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4"/>
          <w:szCs w:val="34"/>
        </w:rPr>
        <w:t xml:space="preserve">Test Plan and QA Strategy</w:t>
      </w:r>
    </w:p>
    <w:p>
      <w:pPr>
        <w:spacing w:after="180"/>
      </w:pPr>
      <w:r>
        <w:rPr>
          <w:b/>
          <w:bCs/>
          <w:color w:val="1F6F63"/>
          <w:sz w:val="24"/>
          <w:szCs w:val="24"/>
        </w:rPr>
        <w:t xml:space="preserve">Clara</w:t>
      </w:r>
    </w:p>
    <w:p>
      <w:pPr>
        <w:spacing w:after="120" w:line="276"/>
      </w:pPr>
      <w:r>
        <w:rPr>
          <w:sz w:val="21"/>
          <w:szCs w:val="21"/>
        </w:rPr>
        <w:t xml:space="preserve">Document 9 of 13: Test Plan and QA Strategy</w:t>
      </w:r>
    </w:p>
    <w:p>
      <w:pPr>
        <w:spacing w:after="120" w:line="276"/>
      </w:pPr>
      <w:r>
        <w:rPr>
          <w:sz w:val="21"/>
          <w:szCs w:val="21"/>
        </w:rPr>
        <w:t xml:space="preserve">Version 0.2 - Draft for Review</w:t>
      </w:r>
    </w:p>
    <w:p>
      <w:pPr>
        <w:spacing w:after="120" w:line="276"/>
      </w:pPr>
      <w:r>
        <w:rPr>
          <w:sz w:val="21"/>
          <w:szCs w:val="21"/>
        </w:rPr>
        <w:t xml:space="preserve">Author: Rafif Muhammad Ransi Anargya</w:t>
      </w:r>
    </w:p>
    <w:p>
      <w:pPr>
        <w:spacing w:after="260" w:line="276"/>
      </w:pPr>
      <w:r>
        <w:rPr>
          <w:sz w:val="21"/>
          <w:szCs w:val="21"/>
        </w:rPr>
        <w:t xml:space="preserve">Date: 21 September 2026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1. Purpose</w:t>
      </w:r>
    </w:p>
    <w:p>
      <w:pPr>
        <w:spacing w:after="120" w:line="276"/>
      </w:pPr>
      <w:r>
        <w:rPr>
          <w:sz w:val="22"/>
          <w:szCs w:val="22"/>
        </w:rPr>
        <w:t xml:space="preserve">This document formalises how Clara is verified, both before a change ships and continuously after it is already running, since correctness cannot be confirmed by a single pre-launch test pass alone. It also defines how search relevance is evaluated, which is the one deliverable that cannot be reduced to a pass-or-fail assertion.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2. Wire-Level Conformance Testing</w:t>
      </w:r>
    </w:p>
    <w:p>
      <w:pPr>
        <w:spacing w:after="120" w:line="276"/>
      </w:pPr>
      <w:r>
        <w:rPr>
          <w:sz w:val="22"/>
          <w:szCs w:val="22"/>
        </w:rPr>
        <w:t xml:space="preserve">This is the acceptance bar for the funded work and therefore the highest-priority test in this document. Conformance is not demonstrated by Clara's own client succeeding against Clara's own server; that proves only internal consistency.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An unmodified canonical x402 client must complete a payment end to end against Clara, on both stellar:testnet and stellar:pubnet.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The x402 repository's own end-to-end suite must pass in full.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One settled transaction hash per network per scheme is published as external evidence.</w:t>
      </w:r>
    </w:p>
    <w:p>
      <w:pPr>
        <w:spacing w:after="120" w:line="276"/>
      </w:pPr>
      <w:r>
        <w:rPr>
          <w:sz w:val="22"/>
          <w:szCs w:val="22"/>
        </w:rPr>
        <w:t xml:space="preserve">No modification to the canonical client is permitted in order to make a test pass. If the canonical client fails, the defect is Clara's.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3. Validation Negative Testing</w:t>
      </w:r>
    </w:p>
    <w:p>
      <w:pPr>
        <w:spacing w:after="120" w:line="276"/>
      </w:pPr>
      <w:r>
        <w:rPr>
          <w:sz w:val="22"/>
          <w:szCs w:val="22"/>
        </w:rPr>
        <w:t xml:space="preserve">The validator is the component where a silent defect is most expensive, because accepting an invalid payment costs a seller real money. Its tests are therefore written primarily as negative cases: each of the following must be rejected, with the correct machine code from the API and Protocol Specification, and each has a dedicated regression test.</w:t>
      </w:r>
    </w:p>
    <w:tbl>
      <w:tblPr>
        <w:tblW w:type="dxa" w:w="9360"/>
        <w:tblBorders>
          <w:top w:val="single" w:color="BFC9C3" w:sz="4"/>
          <w:left w:val="single" w:color="BFC9C3" w:sz="4"/>
          <w:bottom w:val="single" w:color="BFC9C3" w:sz="4"/>
          <w:right w:val="single" w:color="BFC9C3" w:sz="4"/>
          <w:insideH w:val="single" w:color="D7DED9" w:sz="4"/>
          <w:insideV w:val="single" w:color="D7DED9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Case</w:t>
            </w:r>
          </w:p>
        </w:tc>
        <w:tc>
          <w:tcPr>
            <w:tcW w:type="dxa" w:w="376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Must be rejected with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 one base unit below the required amount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requirements_mismatch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 correct numerically but computed with six decimals instead of seven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requirements_mismatch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Recipient address differing from payTo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requirements_mismatch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 entry for a different asset contract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requirements_mismatch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 entry for a function other than transfer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requirements_mismatch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Entry whose expiration has passed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auth_entry_expired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Previously settled payload presented a second time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replay_detected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 signature from an account other than the declared payer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requirements_mismatch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 account whose __check_auth would not authorise the call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requirements_mismatch</w:t>
            </w:r>
          </w:p>
        </w:tc>
      </w:tr>
      <w:t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Well-formed payload whose simulation predicts failure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simulation_failed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Equally important is the inverse: a correctly signed, valid payload must never be rejected. A false rejection is a release blocker under the Non-Functional Requirements Document, because a facilitator that rejects good payments is unusable regardless of how safe it is.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4. Search Relevance Evaluation</w:t>
      </w:r>
    </w:p>
    <w:p>
      <w:pPr>
        <w:spacing w:after="120" w:line="276"/>
      </w:pPr>
      <w:r>
        <w:rPr>
          <w:sz w:val="22"/>
          <w:szCs w:val="22"/>
        </w:rPr>
        <w:t xml:space="preserve">Search quality is graded rather than asserted, so it needs a method that resists self-deception. The method is as follows.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A query set is constructed from realistic agent intents, phrased as an agent would phrase them rather than as the catalogue describes itself. Queries are written before the results are seen.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A portion of the query set is held out and not used during tuning, so that improvements are measured on queries the ranking was not fitted to.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Relevance is scored as precision at five: of the top five results, how many a human reviewer judges genuinely capable of serving the query.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Each evaluation run records the ranking configuration, including the semantic and lexical blend weighting, so a change in score is always attributable to a specific change in configuration.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sz w:val="22"/>
          <w:szCs w:val="22"/>
        </w:rPr>
        <w:t xml:space="preserve">Queries returning no results in production are logged and reviewed; they are the most direct evidence of catalogue or ranking gaps.</w:t>
      </w:r>
    </w:p>
    <w:p>
      <w:pPr>
        <w:spacing w:after="120" w:line="276"/>
      </w:pPr>
      <w:r>
        <w:rPr>
          <w:sz w:val="22"/>
          <w:szCs w:val="22"/>
        </w:rPr>
        <w:t xml:space="preserve">Targets are defined in the Non-Functional Requirements Document. This document defines only how they are measured.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5. Catalogue Integrity Testing</w:t>
      </w:r>
    </w:p>
    <w:p>
      <w:pPr>
        <w:spacing w:after="120" w:line="276"/>
      </w:pPr>
      <w:r>
        <w:rPr>
          <w:sz w:val="22"/>
          <w:szCs w:val="22"/>
        </w:rPr>
        <w:t xml:space="preserve">Integrity checks are tested with deliberately adversarial listings rather than only well-formed ones: a listing whose route template does not match its URL, a listing impersonating an existing provider, a listing declaring a recipient inconsistent with its provider, and a listing whose description attempts to address the consuming agent as though issuing instructions. Each must be quarantined rather than published, per the Security and Threat Model.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6. Load Testing</w:t>
      </w:r>
    </w:p>
    <w:p>
      <w:pPr>
        <w:spacing w:after="120" w:line="276"/>
      </w:pPr>
      <w:r>
        <w:rPr>
          <w:sz w:val="22"/>
          <w:szCs w:val="22"/>
        </w:rPr>
        <w:t xml:space="preserve">Before each phase transition, the facilitator is tested at a minimum of twice the settlement request rate expected at that phase, with verification latency monitored against the Non-Functional Requirements Document target. Discovery is load-tested independently, and one combined test confirms the isolation commitment: discovery under heavy load must not degrade settlement.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7. Chaos Testing</w:t>
      </w:r>
    </w:p>
    <w:p>
      <w:pPr>
        <w:spacing w:after="120" w:line="276"/>
      </w:pPr>
      <w:r>
        <w:rPr>
          <w:sz w:val="22"/>
          <w:szCs w:val="22"/>
        </w:rPr>
        <w:t xml:space="preserve">Soroban RPC unavailability, slow RPC responses, and RPC responses that arrive after a submission timeout are each induced deliberately in a controlled environment. The last of these is the most important: it produces the settlement_pending condition, and the test confirms Clara resolves by transaction hash rather than resubmitting. A test that permits a double submission under this condition is a failure regardless of any other result.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8. Environments</w:t>
      </w:r>
    </w:p>
    <w:tbl>
      <w:tblPr>
        <w:tblW w:type="dxa" w:w="9360"/>
        <w:tblBorders>
          <w:top w:val="single" w:color="BFC9C3" w:sz="4"/>
          <w:left w:val="single" w:color="BFC9C3" w:sz="4"/>
          <w:bottom w:val="single" w:color="BFC9C3" w:sz="4"/>
          <w:right w:val="single" w:color="BFC9C3" w:sz="4"/>
          <w:insideH w:val="single" w:color="D7DED9" w:sz="4"/>
          <w:insideV w:val="single" w:color="D7DED9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00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Network</w:t>
            </w:r>
          </w:p>
        </w:tc>
        <w:tc>
          <w:tcPr>
            <w:tcW w:type="dxa" w:w="426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 development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None; recorded fixtures and a local quickstart container</w:t>
            </w:r>
          </w:p>
        </w:tc>
        <w:tc>
          <w:tcPr>
            <w:tcW w:type="dxa" w:w="4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Day-to-day development and unit testing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Staging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Stellar Testnet</w:t>
            </w:r>
          </w:p>
        </w:tc>
        <w:tc>
          <w:tcPr>
            <w:tcW w:type="dxa" w:w="4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end-to-end verification against a live but valueless network before any pubnet change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Stellar Testnet, then Pubnet from Phase 2</w:t>
            </w:r>
          </w:p>
        </w:tc>
        <w:tc>
          <w:tcPr>
            <w:tcW w:type="dxa" w:w="4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 service; pubnet gated on the completed third-party audit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9. Release Criteria</w:t>
      </w:r>
    </w:p>
    <w:p>
      <w:pPr>
        <w:spacing w:after="120" w:line="276"/>
      </w:pPr>
      <w:r>
        <w:rPr>
          <w:sz w:val="22"/>
          <w:szCs w:val="22"/>
        </w:rPr>
        <w:t xml:space="preserve">No change is promoted to production unless all of the following hold: the canonical-client conformance test passes on every supported network; the full validation negative-test suite passes with no regression; licence scanning reports no AGPL-licensed component anywhere in the transitive dependency tree; and, for any change touching ranking, a search relevance evaluation shows no regression against the held-out query set.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10. Continuous Production Monitoring</w:t>
      </w:r>
    </w:p>
    <w:p>
      <w:pPr>
        <w:spacing w:after="120" w:line="276"/>
      </w:pPr>
      <w:r>
        <w:rPr>
          <w:sz w:val="22"/>
          <w:szCs w:val="22"/>
        </w:rPr>
        <w:t xml:space="preserve">A synthetic canary payment runs permanently against production on a fixed interval, paying a small amount to a Clara-controlled test resource and verifying that the full flow, from payment requirement through verification and settlement to confirmation, completes. It alerts on failure and on latency drift.</w:t>
      </w:r>
    </w:p>
    <w:p>
      <w:pPr>
        <w:spacing w:after="120" w:line="276"/>
      </w:pPr>
      <w:r>
        <w:rPr>
          <w:sz w:val="22"/>
          <w:szCs w:val="22"/>
        </w:rPr>
        <w:t xml:space="preserve">A second canary runs a fixed set of known-answer search queries and alerts if their results change materially, which surfaces silent ranking regressions and catalogue corruption that a settlement canary would never detect. This is the mechanism that answers how the product is tested once it is already built: not by a suite run once before launch, but by checks that never stop running.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and QA Strategy - Clara</dc:title>
  <dc:creator>Rafif Muhammad Ransi Anargya</dc:creator>
  <dc:description>Clara: Document 9 of 13</dc:description>
  <cp:lastModifiedBy>Un-named</cp:lastModifiedBy>
  <cp:revision>1</cp:revision>
  <dcterms:created xsi:type="dcterms:W3CDTF">2026-09-21T00:29:09.020Z</dcterms:created>
  <dcterms:modified xsi:type="dcterms:W3CDTF">2026-09-21T00:29:09.020Z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