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API and Protocol Specification</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4 of 13: API and Protocol Specification</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is the binding technical contract between StellarStream and any client that integrates against it. Once published, changes to this contract are governed by the Change Management Policy.</w:t>
      </w:r>
    </w:p>
    <w:p>
      <w:pPr>
        <w:pStyle w:val="Heading1"/>
        <w:spacing w:after="160" w:before="320" w:line="240" w:lineRule="auto"/>
      </w:pPr>
      <w:r>
        <w:rPr>
          <w:rFonts w:ascii="Calibri" w:cs="Calibri" w:eastAsia="Calibri" w:hAnsi="Calibri"/>
          <w:b/>
          <w:bCs/>
          <w:color w:val="000000"/>
          <w:sz w:val="30"/>
          <w:szCs w:val="30"/>
        </w:rPr>
        <w:t xml:space="preserve">2. Transport and Authentication</w:t>
      </w:r>
    </w:p>
    <w:p>
      <w:pPr>
        <w:spacing w:after="160" w:line="240" w:lineRule="auto"/>
        <w:jc w:val="both"/>
      </w:pPr>
      <w:r>
        <w:rPr>
          <w:rFonts w:ascii="Calibri" w:cs="Calibri" w:eastAsia="Calibri" w:hAnsi="Calibri"/>
          <w:color w:val="000000"/>
          <w:sz w:val="24"/>
          <w:szCs w:val="24"/>
        </w:rPr>
        <w:t xml:space="preserve">The subscriber-facing API is exposed exclusively over gRPC, using Protocol Buffers version 3 for message definitions. Every connection is authenticated with an API key, issued through the accounts service described in the System Architecture Document, and presented as a value in the gRPC call's metadata rather than embedded in the message body.</w:t>
      </w:r>
    </w:p>
    <w:p>
      <w:pPr>
        <w:pStyle w:val="Heading1"/>
        <w:spacing w:after="160" w:before="320" w:line="240" w:lineRule="auto"/>
      </w:pPr>
      <w:r>
        <w:rPr>
          <w:rFonts w:ascii="Calibri" w:cs="Calibri" w:eastAsia="Calibri" w:hAnsi="Calibri"/>
          <w:b/>
          <w:bCs/>
          <w:color w:val="000000"/>
          <w:sz w:val="30"/>
          <w:szCs w:val="30"/>
        </w:rPr>
        <w:t xml:space="preserve">3. Service Definition</w:t>
      </w:r>
    </w:p>
    <w:p>
      <w:pPr>
        <w:spacing w:after="160" w:line="240" w:lineRule="auto"/>
        <w:jc w:val="both"/>
      </w:pPr>
      <w:r>
        <w:rPr>
          <w:rFonts w:ascii="Calibri" w:cs="Calibri" w:eastAsia="Calibri" w:hAnsi="Calibri"/>
          <w:color w:val="000000"/>
          <w:sz w:val="24"/>
          <w:szCs w:val="24"/>
        </w:rPr>
        <w:t xml:space="preserve">The core of the API is a single streaming remote procedure call, shown below in simplified form.</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Mar>
              <w:top w:type="dxa" w:w="120"/>
              <w:left w:type="dxa" w:w="150"/>
              <w:bottom w:type="dxa" w:w="120"/>
              <w:right w:type="dxa" w:w="150"/>
            </w:tcMar>
          </w:tcPr>
          <w:p>
            <w:pPr>
              <w:spacing w:after="0" w:line="240" w:lineRule="auto"/>
            </w:pPr>
            <w:r>
              <w:rPr>
                <w:rFonts w:ascii="Courier New" w:cs="Courier New" w:eastAsia="Courier New" w:hAnsi="Courier New"/>
                <w:color w:val="000000"/>
                <w:sz w:val="19"/>
                <w:szCs w:val="19"/>
              </w:rPr>
              <w:t xml:space="preserve">syntax = "proto3";</w:t>
            </w:r>
          </w:p>
          <w:p>
            <w:pPr>
              <w:spacing w:after="0" w:line="240" w:lineRule="auto"/>
            </w:pPr>
            <w:r>
              <w:rPr>
                <w:rFonts w:ascii="Courier New" w:cs="Courier New" w:eastAsia="Courier New" w:hAnsi="Courier New"/>
                <w:color w:val="000000"/>
                <w:sz w:val="19"/>
                <w:szCs w:val="19"/>
              </w:rPr>
              <w:t xml:space="preserve"> </w:t>
            </w:r>
          </w:p>
          <w:p>
            <w:pPr>
              <w:spacing w:after="0" w:line="240" w:lineRule="auto"/>
            </w:pPr>
            <w:r>
              <w:rPr>
                <w:rFonts w:ascii="Courier New" w:cs="Courier New" w:eastAsia="Courier New" w:hAnsi="Courier New"/>
                <w:color w:val="000000"/>
                <w:sz w:val="19"/>
                <w:szCs w:val="19"/>
              </w:rPr>
              <w:t xml:space="preserve">service EventStream {</w:t>
            </w:r>
          </w:p>
          <w:p>
            <w:pPr>
              <w:spacing w:after="0" w:line="240" w:lineRule="auto"/>
            </w:pPr>
            <w:r>
              <w:rPr>
                <w:rFonts w:ascii="Courier New" w:cs="Courier New" w:eastAsia="Courier New" w:hAnsi="Courier New"/>
                <w:color w:val="000000"/>
                <w:sz w:val="19"/>
                <w:szCs w:val="19"/>
              </w:rPr>
              <w:t xml:space="preserve">  rpc Subscribe (SubscribeRequest) returns (stream Event);</w:t>
            </w:r>
          </w:p>
          <w:p>
            <w:pPr>
              <w:spacing w:after="0" w:line="240" w:lineRule="auto"/>
            </w:pPr>
            <w:r>
              <w:rPr>
                <w:rFonts w:ascii="Courier New" w:cs="Courier New" w:eastAsia="Courier New" w:hAnsi="Courier New"/>
                <w:color w:val="000000"/>
                <w:sz w:val="19"/>
                <w:szCs w:val="19"/>
              </w:rPr>
              <w:t xml:space="preserve">}</w:t>
            </w:r>
          </w:p>
          <w:p>
            <w:pPr>
              <w:spacing w:after="0" w:line="240" w:lineRule="auto"/>
            </w:pPr>
            <w:r>
              <w:rPr>
                <w:rFonts w:ascii="Courier New" w:cs="Courier New" w:eastAsia="Courier New" w:hAnsi="Courier New"/>
                <w:color w:val="000000"/>
                <w:sz w:val="19"/>
                <w:szCs w:val="19"/>
              </w:rPr>
              <w:t xml:space="preserve"> </w:t>
            </w:r>
          </w:p>
          <w:p>
            <w:pPr>
              <w:spacing w:after="0" w:line="240" w:lineRule="auto"/>
            </w:pPr>
            <w:r>
              <w:rPr>
                <w:rFonts w:ascii="Courier New" w:cs="Courier New" w:eastAsia="Courier New" w:hAnsi="Courier New"/>
                <w:color w:val="000000"/>
                <w:sz w:val="19"/>
                <w:szCs w:val="19"/>
              </w:rPr>
              <w:t xml:space="preserve">message SubscribeRequest {</w:t>
            </w:r>
          </w:p>
          <w:p>
            <w:pPr>
              <w:spacing w:after="0" w:line="240" w:lineRule="auto"/>
            </w:pPr>
            <w:r>
              <w:rPr>
                <w:rFonts w:ascii="Courier New" w:cs="Courier New" w:eastAsia="Courier New" w:hAnsi="Courier New"/>
                <w:color w:val="000000"/>
                <w:sz w:val="19"/>
                <w:szCs w:val="19"/>
              </w:rPr>
              <w:t xml:space="preserve">  repeated string contract_ids = 1;</w:t>
            </w:r>
          </w:p>
          <w:p>
            <w:pPr>
              <w:spacing w:after="0" w:line="240" w:lineRule="auto"/>
            </w:pPr>
            <w:r>
              <w:rPr>
                <w:rFonts w:ascii="Courier New" w:cs="Courier New" w:eastAsia="Courier New" w:hAnsi="Courier New"/>
                <w:color w:val="000000"/>
                <w:sz w:val="19"/>
                <w:szCs w:val="19"/>
              </w:rPr>
              <w:t xml:space="preserve">  repeated string account_ids = 2;</w:t>
            </w:r>
          </w:p>
          <w:p>
            <w:pPr>
              <w:spacing w:after="0" w:line="240" w:lineRule="auto"/>
            </w:pPr>
            <w:r>
              <w:rPr>
                <w:rFonts w:ascii="Courier New" w:cs="Courier New" w:eastAsia="Courier New" w:hAnsi="Courier New"/>
                <w:color w:val="000000"/>
                <w:sz w:val="19"/>
                <w:szCs w:val="19"/>
              </w:rPr>
              <w:t xml:space="preserve">  string resume_cursor = 3;</w:t>
            </w:r>
          </w:p>
          <w:p>
            <w:pPr>
              <w:spacing w:after="0" w:line="240" w:lineRule="auto"/>
            </w:pPr>
            <w:r>
              <w:rPr>
                <w:rFonts w:ascii="Courier New" w:cs="Courier New" w:eastAsia="Courier New" w:hAnsi="Courier New"/>
                <w:color w:val="000000"/>
                <w:sz w:val="19"/>
                <w:szCs w:val="19"/>
              </w:rPr>
              <w:t xml:space="preserve">}</w:t>
            </w:r>
          </w:p>
          <w:p>
            <w:pPr>
              <w:spacing w:after="0" w:line="240" w:lineRule="auto"/>
            </w:pPr>
            <w:r>
              <w:rPr>
                <w:rFonts w:ascii="Courier New" w:cs="Courier New" w:eastAsia="Courier New" w:hAnsi="Courier New"/>
                <w:color w:val="000000"/>
                <w:sz w:val="19"/>
                <w:szCs w:val="19"/>
              </w:rPr>
              <w:t xml:space="preserve"> </w:t>
            </w:r>
          </w:p>
          <w:p>
            <w:pPr>
              <w:spacing w:after="0" w:line="240" w:lineRule="auto"/>
            </w:pPr>
            <w:r>
              <w:rPr>
                <w:rFonts w:ascii="Courier New" w:cs="Courier New" w:eastAsia="Courier New" w:hAnsi="Courier New"/>
                <w:color w:val="000000"/>
                <w:sz w:val="19"/>
                <w:szCs w:val="19"/>
              </w:rPr>
              <w:t xml:space="preserve">message Event {</w:t>
            </w:r>
          </w:p>
          <w:p>
            <w:pPr>
              <w:spacing w:after="0" w:line="240" w:lineRule="auto"/>
            </w:pPr>
            <w:r>
              <w:rPr>
                <w:rFonts w:ascii="Courier New" w:cs="Courier New" w:eastAsia="Courier New" w:hAnsi="Courier New"/>
                <w:color w:val="000000"/>
                <w:sz w:val="19"/>
                <w:szCs w:val="19"/>
              </w:rPr>
              <w:t xml:space="preserve">  uint64 ledger_sequence = 1;</w:t>
            </w:r>
          </w:p>
          <w:p>
            <w:pPr>
              <w:spacing w:after="0" w:line="240" w:lineRule="auto"/>
            </w:pPr>
            <w:r>
              <w:rPr>
                <w:rFonts w:ascii="Courier New" w:cs="Courier New" w:eastAsia="Courier New" w:hAnsi="Courier New"/>
                <w:color w:val="000000"/>
                <w:sz w:val="19"/>
                <w:szCs w:val="19"/>
              </w:rPr>
              <w:t xml:space="preserve">  int64 close_time_unix = 2;</w:t>
            </w:r>
          </w:p>
          <w:p>
            <w:pPr>
              <w:spacing w:after="0" w:line="240" w:lineRule="auto"/>
            </w:pPr>
            <w:r>
              <w:rPr>
                <w:rFonts w:ascii="Courier New" w:cs="Courier New" w:eastAsia="Courier New" w:hAnsi="Courier New"/>
                <w:color w:val="000000"/>
                <w:sz w:val="19"/>
                <w:szCs w:val="19"/>
              </w:rPr>
              <w:t xml:space="preserve">  string contract_id = 3;</w:t>
            </w:r>
          </w:p>
          <w:p>
            <w:pPr>
              <w:spacing w:after="0" w:line="240" w:lineRule="auto"/>
            </w:pPr>
            <w:r>
              <w:rPr>
                <w:rFonts w:ascii="Courier New" w:cs="Courier New" w:eastAsia="Courier New" w:hAnsi="Courier New"/>
                <w:color w:val="000000"/>
                <w:sz w:val="19"/>
                <w:szCs w:val="19"/>
              </w:rPr>
              <w:t xml:space="preserve">  string event_type = 4;</w:t>
            </w:r>
          </w:p>
          <w:p>
            <w:pPr>
              <w:spacing w:after="0" w:line="240" w:lineRule="auto"/>
            </w:pPr>
            <w:r>
              <w:rPr>
                <w:rFonts w:ascii="Courier New" w:cs="Courier New" w:eastAsia="Courier New" w:hAnsi="Courier New"/>
                <w:color w:val="000000"/>
                <w:sz w:val="19"/>
                <w:szCs w:val="19"/>
              </w:rPr>
              <w:t xml:space="preserve">  bytes topics_xdr = 5;</w:t>
            </w:r>
          </w:p>
          <w:p>
            <w:pPr>
              <w:spacing w:after="0" w:line="240" w:lineRule="auto"/>
            </w:pPr>
            <w:r>
              <w:rPr>
                <w:rFonts w:ascii="Courier New" w:cs="Courier New" w:eastAsia="Courier New" w:hAnsi="Courier New"/>
                <w:color w:val="000000"/>
                <w:sz w:val="19"/>
                <w:szCs w:val="19"/>
              </w:rPr>
              <w:t xml:space="preserve">  bytes data_xdr = 6;</w:t>
            </w:r>
          </w:p>
          <w:p>
            <w:pPr>
              <w:spacing w:after="0" w:line="240" w:lineRule="auto"/>
            </w:pPr>
            <w:r>
              <w:rPr>
                <w:rFonts w:ascii="Courier New" w:cs="Courier New" w:eastAsia="Courier New" w:hAnsi="Courier New"/>
                <w:color w:val="000000"/>
                <w:sz w:val="19"/>
                <w:szCs w:val="19"/>
              </w:rPr>
              <w:t xml:space="preserve">  string cursor = 7;</w:t>
            </w:r>
          </w:p>
          <w:p>
            <w:pPr>
              <w:spacing w:after="0" w:line="240" w:lineRule="auto"/>
            </w:pPr>
            <w:r>
              <w:rPr>
                <w:rFonts w:ascii="Courier New" w:cs="Courier New" w:eastAsia="Courier New" w:hAnsi="Courier New"/>
                <w:color w:val="000000"/>
                <w:sz w:val="19"/>
                <w:szCs w:val="19"/>
              </w:rPr>
              <w:t xml:space="preserve">  int64 ingested_at_unix_ms = 8;</w:t>
            </w:r>
          </w:p>
          <w:p>
            <w:pPr>
              <w:spacing w:after="0" w:line="240" w:lineRule="auto"/>
            </w:pPr>
            <w:r>
              <w:rPr>
                <w:rFonts w:ascii="Courier New" w:cs="Courier New" w:eastAsia="Courier New" w:hAnsi="Courier New"/>
                <w:color w:val="000000"/>
                <w:sz w:val="19"/>
                <w:szCs w:val="19"/>
              </w:rPr>
              <w:t xml:space="preserve">}</w:t>
            </w:r>
          </w:p>
        </w:tc>
      </w:tr>
    </w:tbl>
    <w:p>
      <w:pPr>
        <w:pStyle w:val="Heading1"/>
        <w:spacing w:after="160" w:before="320" w:line="240" w:lineRule="auto"/>
      </w:pPr>
      <w:r>
        <w:rPr>
          <w:rFonts w:ascii="Calibri" w:cs="Calibri" w:eastAsia="Calibri" w:hAnsi="Calibri"/>
          <w:b/>
          <w:bCs/>
          <w:color w:val="000000"/>
          <w:sz w:val="30"/>
          <w:szCs w:val="30"/>
        </w:rPr>
        <w:t xml:space="preserve">4. Filtering Semantics</w:t>
      </w:r>
    </w:p>
    <w:p>
      <w:pPr>
        <w:spacing w:after="160" w:line="240" w:lineRule="auto"/>
        <w:jc w:val="both"/>
      </w:pPr>
      <w:r>
        <w:rPr>
          <w:rFonts w:ascii="Calibri" w:cs="Calibri" w:eastAsia="Calibri" w:hAnsi="Calibri"/>
          <w:color w:val="000000"/>
          <w:sz w:val="24"/>
          <w:szCs w:val="24"/>
        </w:rPr>
        <w:t xml:space="preserve">A subscriber may filter by one or more contract IDs, one or more account IDs, or both. An empty filter list for a given field means no restriction is applied on that field. A completely empty request is rejected, since an unrestricted wildcard subscription is not permitted at any tier below the enterprise tier defined in the Customer-Facing Service Level Agreement.</w:t>
      </w:r>
    </w:p>
    <w:p>
      <w:pPr>
        <w:pStyle w:val="Heading1"/>
        <w:spacing w:after="160" w:before="320" w:line="240" w:lineRule="auto"/>
      </w:pPr>
      <w:r>
        <w:rPr>
          <w:rFonts w:ascii="Calibri" w:cs="Calibri" w:eastAsia="Calibri" w:hAnsi="Calibri"/>
          <w:b/>
          <w:bCs/>
          <w:color w:val="000000"/>
          <w:sz w:val="30"/>
          <w:szCs w:val="30"/>
        </w:rPr>
        <w:t xml:space="preserve">5. Resuming a Subscription</w:t>
      </w:r>
    </w:p>
    <w:p>
      <w:pPr>
        <w:spacing w:after="160" w:line="240" w:lineRule="auto"/>
        <w:jc w:val="both"/>
      </w:pPr>
      <w:r>
        <w:rPr>
          <w:rFonts w:ascii="Calibri" w:cs="Calibri" w:eastAsia="Calibri" w:hAnsi="Calibri"/>
          <w:color w:val="000000"/>
          <w:sz w:val="24"/>
          <w:szCs w:val="24"/>
        </w:rPr>
        <w:t xml:space="preserve">Every event carries a cursor value. A client that disconnects may reconnect and supply its last received cursor in resume_cursor to continue exactly where it left off, bounded by the message bus retention window of approximately 24 to 48 hours described in the System Architecture Document. A cursor older than the retention window is rejected with an explicit error rather than silently skipping events.</w:t>
      </w:r>
    </w:p>
    <w:p>
      <w:pPr>
        <w:pStyle w:val="Heading1"/>
        <w:spacing w:after="160" w:before="320" w:line="240" w:lineRule="auto"/>
      </w:pPr>
      <w:r>
        <w:rPr>
          <w:rFonts w:ascii="Calibri" w:cs="Calibri" w:eastAsia="Calibri" w:hAnsi="Calibri"/>
          <w:b/>
          <w:bCs/>
          <w:color w:val="000000"/>
          <w:sz w:val="30"/>
          <w:szCs w:val="30"/>
        </w:rPr>
        <w:t xml:space="preserve">6. Error Handling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100"/>
        <w:gridCol w:w="2100"/>
        <w:gridCol w:w="3826"/>
      </w:tblGrid>
      <w:tr>
        <w:trPr>
          <w:tblHeader/>
        </w:trPr>
        <w:tc>
          <w:tcPr>
            <w:tcW w:type="dxa" w:w="31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Condition</w:t>
            </w:r>
          </w:p>
        </w:tc>
        <w:tc>
          <w:tcPr>
            <w:tcW w:type="dxa" w:w="21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gRPC status code</w:t>
            </w:r>
          </w:p>
        </w:tc>
        <w:tc>
          <w:tcPr>
            <w:tcW w:type="dxa" w:w="38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Client action</w:t>
            </w:r>
          </w:p>
        </w:tc>
      </w:tr>
      <w:tr>
        <w:tc>
          <w:tcPr>
            <w:tcW w:type="dxa" w:w="3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Invalid or expired API key</w:t>
            </w:r>
          </w:p>
        </w:tc>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UNAUTHENTICATED</w:t>
            </w:r>
          </w:p>
        </w:tc>
        <w:tc>
          <w:tcPr>
            <w:tcW w:type="dxa" w:w="38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Re-authenticate; do not retry with the same key</w:t>
            </w:r>
          </w:p>
        </w:tc>
      </w:tr>
      <w:tr>
        <w:tc>
          <w:tcPr>
            <w:tcW w:type="dxa" w:w="3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Rate limit or quota exceeded</w:t>
            </w:r>
          </w:p>
        </w:tc>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RESOURCE_EXHAUSTED</w:t>
            </w:r>
          </w:p>
        </w:tc>
        <w:tc>
          <w:tcPr>
            <w:tcW w:type="dxa" w:w="38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Apply exponential backoff before retrying</w:t>
            </w:r>
          </w:p>
        </w:tc>
      </w:tr>
      <w:tr>
        <w:tc>
          <w:tcPr>
            <w:tcW w:type="dxa" w:w="3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Resume cursor older than retention window</w:t>
            </w:r>
          </w:p>
        </w:tc>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OUT_OF_RANGE</w:t>
            </w:r>
          </w:p>
        </w:tc>
        <w:tc>
          <w:tcPr>
            <w:tcW w:type="dxa" w:w="38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Restart the subscription without a cursor and accept a gap</w:t>
            </w:r>
          </w:p>
        </w:tc>
      </w:tr>
      <w:tr>
        <w:tc>
          <w:tcPr>
            <w:tcW w:type="dxa" w:w="3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Server-side ingestion outage</w:t>
            </w:r>
          </w:p>
        </w:tc>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UNAVAILABLE</w:t>
            </w:r>
          </w:p>
        </w:tc>
        <w:tc>
          <w:tcPr>
            <w:tcW w:type="dxa" w:w="38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Retry with backoff; the client SDKs implement this automatically</w:t>
            </w:r>
          </w:p>
        </w:tc>
      </w:tr>
    </w:tbl>
    <w:p>
      <w:pPr>
        <w:pStyle w:val="Heading1"/>
        <w:spacing w:after="160" w:before="320" w:line="240" w:lineRule="auto"/>
      </w:pPr>
      <w:r>
        <w:rPr>
          <w:rFonts w:ascii="Calibri" w:cs="Calibri" w:eastAsia="Calibri" w:hAnsi="Calibri"/>
          <w:b/>
          <w:bCs/>
          <w:color w:val="000000"/>
          <w:sz w:val="30"/>
          <w:szCs w:val="30"/>
        </w:rPr>
        <w:t xml:space="preserve">7. Versioning Policy</w:t>
      </w:r>
    </w:p>
    <w:p>
      <w:pPr>
        <w:spacing w:after="160" w:line="240" w:lineRule="auto"/>
        <w:jc w:val="both"/>
      </w:pPr>
      <w:r>
        <w:rPr>
          <w:rFonts w:ascii="Calibri" w:cs="Calibri" w:eastAsia="Calibri" w:hAnsi="Calibri"/>
          <w:color w:val="000000"/>
          <w:sz w:val="24"/>
          <w:szCs w:val="24"/>
        </w:rPr>
        <w:t xml:space="preserve">Fields may be added to any message at any time. Fields are never removed or renumbered. A breaking change, if one is ever unavoidable, is introduced as a new service version rather than a modification to an existing one, in accordance with the Change Management Policy.</w:t>
      </w:r>
    </w:p>
    <w:p>
      <w:pPr>
        <w:pStyle w:val="Heading1"/>
        <w:spacing w:after="160" w:before="320" w:line="240" w:lineRule="auto"/>
      </w:pPr>
      <w:r>
        <w:rPr>
          <w:rFonts w:ascii="Calibri" w:cs="Calibri" w:eastAsia="Calibri" w:hAnsi="Calibri"/>
          <w:b/>
          <w:bCs/>
          <w:color w:val="000000"/>
          <w:sz w:val="30"/>
          <w:szCs w:val="30"/>
        </w:rPr>
        <w:t xml:space="preserve">8. Client SDKs</w:t>
      </w:r>
    </w:p>
    <w:p>
      <w:pPr>
        <w:spacing w:after="160" w:line="240" w:lineRule="auto"/>
        <w:jc w:val="both"/>
      </w:pPr>
      <w:r>
        <w:rPr>
          <w:rFonts w:ascii="Calibri" w:cs="Calibri" w:eastAsia="Calibri" w:hAnsi="Calibri"/>
          <w:color w:val="000000"/>
          <w:sz w:val="24"/>
          <w:szCs w:val="24"/>
        </w:rPr>
        <w:t xml:space="preserve">Generated client libraries are planned for Go and TypeScript at Phase 1, with Python added if subscriber demand warrants it. All SDKs are generated directly from the protobuf schema in section 3 to guarantee they never drift from the actual service contract.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2026-09-15T06:59:53.968Z</dcterms:created>
  <dcterms:modified xsi:type="dcterms:W3CDTF">2026-09-15T06:59:53.968Z</dcterms:modified>
</cp:coreProperties>
</file>

<file path=docProps/custom.xml><?xml version="1.0" encoding="utf-8"?>
<Properties xmlns="http://schemas.openxmlformats.org/officeDocument/2006/custom-properties" xmlns:vt="http://schemas.openxmlformats.org/officeDocument/2006/docPropsVTypes"/>
</file>