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00000"/>
          <w:sz w:val="44"/>
          <w:szCs w:val="44"/>
        </w:rPr>
        <w:t xml:space="preserve">Change Management Policy</w:t>
      </w:r>
    </w:p>
    <w:p>
      <w:pPr>
        <w:spacing w:after="40" w:line="240" w:lineRule="auto"/>
        <w:jc w:val="center"/>
      </w:pPr>
      <w:r>
        <w:rPr>
          <w:rFonts w:ascii="Calibri" w:cs="Calibri" w:eastAsia="Calibri" w:hAnsi="Calibri"/>
          <w:i/>
          <w:iCs/>
          <w:color w:val="000000"/>
          <w:sz w:val="22"/>
          <w:szCs w:val="22"/>
        </w:rPr>
        <w:t xml:space="preserve">StellarStream (working title)</w:t>
      </w:r>
    </w:p>
    <w:p>
      <w:pPr>
        <w:spacing w:after="40" w:line="240" w:lineRule="auto"/>
        <w:jc w:val="center"/>
      </w:pPr>
      <w:r>
        <w:rPr>
          <w:rFonts w:ascii="Calibri" w:cs="Calibri" w:eastAsia="Calibri" w:hAnsi="Calibri"/>
          <w:i/>
          <w:iCs/>
          <w:color w:val="000000"/>
          <w:sz w:val="22"/>
          <w:szCs w:val="22"/>
        </w:rPr>
        <w:t xml:space="preserve">Document 13 of 13: Change Management Policy</w:t>
      </w:r>
    </w:p>
    <w:p>
      <w:pPr>
        <w:spacing w:after="40" w:line="240" w:lineRule="auto"/>
        <w:jc w:val="center"/>
      </w:pPr>
      <w:r>
        <w:rPr>
          <w:rFonts w:ascii="Calibri" w:cs="Calibri" w:eastAsia="Calibri" w:hAnsi="Calibri"/>
          <w:i/>
          <w:iCs/>
          <w:color w:val="000000"/>
          <w:sz w:val="22"/>
          <w:szCs w:val="22"/>
        </w:rPr>
        <w:t xml:space="preserve">Version 0.1 - Draft for Review</w:t>
      </w:r>
    </w:p>
    <w:p>
      <w:pPr>
        <w:spacing w:after="40" w:line="240" w:lineRule="auto"/>
        <w:jc w:val="center"/>
      </w:pPr>
      <w:r>
        <w:rPr>
          <w:rFonts w:ascii="Calibri" w:cs="Calibri" w:eastAsia="Calibri" w:hAnsi="Calibri"/>
          <w:i/>
          <w:iCs/>
          <w:color w:val="000000"/>
          <w:sz w:val="22"/>
          <w:szCs w:val="22"/>
        </w:rPr>
        <w:t xml:space="preserve">Author: Rafif Muhammad Ransi Anargya</w:t>
      </w:r>
    </w:p>
    <w:p>
      <w:pPr>
        <w:spacing w:after="40" w:line="240" w:lineRule="auto"/>
        <w:jc w:val="center"/>
      </w:pPr>
      <w:r>
        <w:rPr>
          <w:rFonts w:ascii="Calibri" w:cs="Calibri" w:eastAsia="Calibri" w:hAnsi="Calibri"/>
          <w:i/>
          <w:iCs/>
          <w:color w:val="000000"/>
          <w:sz w:val="22"/>
          <w:szCs w:val="22"/>
        </w:rPr>
        <w:t xml:space="preserve">Date: 15 September 2026</w:t>
      </w:r>
    </w:p>
    <w:p>
      <w:pPr>
        <w:spacing w:after="200"/>
      </w:pPr>
      <w:r>
        <w:rPr>
          <w:rFonts w:ascii="Calibri" w:cs="Calibri" w:eastAsia="Calibri" w:hAnsi="Calibri"/>
          <w:sz w:val="24"/>
          <w:szCs w:val="24"/>
        </w:rPr>
        <w:t xml:space="preserve"/>
      </w:r>
    </w:p>
    <w:p>
      <w:pPr>
        <w:pStyle w:val="Heading1"/>
        <w:spacing w:after="160" w:before="320" w:line="240" w:lineRule="auto"/>
      </w:pPr>
      <w:r>
        <w:rPr>
          <w:rFonts w:ascii="Calibri" w:cs="Calibri" w:eastAsia="Calibri" w:hAnsi="Calibri"/>
          <w:b/>
          <w:bCs/>
          <w:color w:val="000000"/>
          <w:sz w:val="30"/>
          <w:szCs w:val="30"/>
        </w:rPr>
        <w:t xml:space="preserve">1. Purpose</w:t>
      </w:r>
    </w:p>
    <w:p>
      <w:pPr>
        <w:spacing w:after="160" w:line="240" w:lineRule="auto"/>
        <w:jc w:val="both"/>
      </w:pPr>
      <w:r>
        <w:rPr>
          <w:rFonts w:ascii="Calibri" w:cs="Calibri" w:eastAsia="Calibri" w:hAnsi="Calibri"/>
          <w:color w:val="000000"/>
          <w:sz w:val="24"/>
          <w:szCs w:val="24"/>
        </w:rPr>
        <w:t xml:space="preserve">This document governs how changes to the published API and event schema are introduced, so that existing subscribers are never broken without warning.</w:t>
      </w:r>
    </w:p>
    <w:p>
      <w:pPr>
        <w:pStyle w:val="Heading1"/>
        <w:spacing w:after="160" w:before="320" w:line="240" w:lineRule="auto"/>
      </w:pPr>
      <w:r>
        <w:rPr>
          <w:rFonts w:ascii="Calibri" w:cs="Calibri" w:eastAsia="Calibri" w:hAnsi="Calibri"/>
          <w:b/>
          <w:bCs/>
          <w:color w:val="000000"/>
          <w:sz w:val="30"/>
          <w:szCs w:val="30"/>
        </w:rPr>
        <w:t xml:space="preserve">2. Additive Changes</w:t>
      </w:r>
    </w:p>
    <w:p>
      <w:pPr>
        <w:spacing w:after="160" w:line="240" w:lineRule="auto"/>
        <w:jc w:val="both"/>
      </w:pPr>
      <w:r>
        <w:rPr>
          <w:rFonts w:ascii="Calibri" w:cs="Calibri" w:eastAsia="Calibri" w:hAnsi="Calibri"/>
          <w:color w:val="000000"/>
          <w:sz w:val="24"/>
          <w:szCs w:val="24"/>
        </w:rPr>
        <w:t xml:space="preserve">New fields may be added to any protobuf message, and new optional filters may be added to the Subscribe request, at any time without notice, since well-formed clients ignore fields they do not recognize.</w:t>
      </w:r>
    </w:p>
    <w:p>
      <w:pPr>
        <w:pStyle w:val="Heading1"/>
        <w:spacing w:after="160" w:before="320" w:line="240" w:lineRule="auto"/>
      </w:pPr>
      <w:r>
        <w:rPr>
          <w:rFonts w:ascii="Calibri" w:cs="Calibri" w:eastAsia="Calibri" w:hAnsi="Calibri"/>
          <w:b/>
          <w:bCs/>
          <w:color w:val="000000"/>
          <w:sz w:val="30"/>
          <w:szCs w:val="30"/>
        </w:rPr>
        <w:t xml:space="preserve">3. Breaking Changes</w:t>
      </w:r>
    </w:p>
    <w:p>
      <w:pPr>
        <w:spacing w:after="160" w:line="240" w:lineRule="auto"/>
        <w:jc w:val="both"/>
      </w:pPr>
      <w:r>
        <w:rPr>
          <w:rFonts w:ascii="Calibri" w:cs="Calibri" w:eastAsia="Calibri" w:hAnsi="Calibri"/>
          <w:color w:val="000000"/>
          <w:sz w:val="24"/>
          <w:szCs w:val="24"/>
        </w:rPr>
        <w:t xml:space="preserve">A breaking change is any removal or renumbering of an existing field, any change to the meaning of an existing field, or any change to authentication or error-handling behavior described in the API and Protocol Specification. A breaking change is never introduced into an existing service version.</w:t>
      </w:r>
    </w:p>
    <w:p>
      <w:pPr>
        <w:pStyle w:val="Heading1"/>
        <w:spacing w:after="160" w:before="320" w:line="240" w:lineRule="auto"/>
      </w:pPr>
      <w:r>
        <w:rPr>
          <w:rFonts w:ascii="Calibri" w:cs="Calibri" w:eastAsia="Calibri" w:hAnsi="Calibri"/>
          <w:b/>
          <w:bCs/>
          <w:color w:val="000000"/>
          <w:sz w:val="30"/>
          <w:szCs w:val="30"/>
        </w:rPr>
        <w:t xml:space="preserve">4. Introducing a New Version</w:t>
      </w:r>
    </w:p>
    <w:p>
      <w:pPr>
        <w:spacing w:after="160" w:line="240" w:lineRule="auto"/>
        <w:jc w:val="both"/>
      </w:pPr>
      <w:r>
        <w:rPr>
          <w:rFonts w:ascii="Calibri" w:cs="Calibri" w:eastAsia="Calibri" w:hAnsi="Calibri"/>
          <w:color w:val="000000"/>
          <w:sz w:val="24"/>
          <w:szCs w:val="24"/>
        </w:rPr>
        <w:t xml:space="preserve">A breaking change is introduced only as a new service version, published alongside the existing version rather than replacing it. Both versions are supported concurrently for a minimum deprecation window of 90 days from the announcement date.</w:t>
      </w:r>
    </w:p>
    <w:p>
      <w:pPr>
        <w:pStyle w:val="Heading1"/>
        <w:spacing w:after="160" w:before="320" w:line="240" w:lineRule="auto"/>
      </w:pPr>
      <w:r>
        <w:rPr>
          <w:rFonts w:ascii="Calibri" w:cs="Calibri" w:eastAsia="Calibri" w:hAnsi="Calibri"/>
          <w:b/>
          <w:bCs/>
          <w:color w:val="000000"/>
          <w:sz w:val="30"/>
          <w:szCs w:val="30"/>
        </w:rPr>
        <w:t xml:space="preserve">5. Notice</w:t>
      </w:r>
    </w:p>
    <w:p>
      <w:pPr>
        <w:spacing w:after="160" w:line="240" w:lineRule="auto"/>
        <w:jc w:val="both"/>
      </w:pPr>
      <w:r>
        <w:rPr>
          <w:rFonts w:ascii="Calibri" w:cs="Calibri" w:eastAsia="Calibri" w:hAnsi="Calibri"/>
          <w:color w:val="000000"/>
          <w:sz w:val="24"/>
          <w:szCs w:val="24"/>
        </w:rPr>
        <w:t xml:space="preserve">Subscribers are notified of a new version and the deprecation timeline for the version it replaces at least 90 days before the older version is withdrawn, through the channel or channels specified in the Customer-Facing Service Level Agreement at the time.</w:t>
      </w:r>
    </w:p>
    <w:p>
      <w:pPr>
        <w:pStyle w:val="Heading1"/>
        <w:spacing w:after="160" w:before="320" w:line="240" w:lineRule="auto"/>
      </w:pPr>
      <w:r>
        <w:rPr>
          <w:rFonts w:ascii="Calibri" w:cs="Calibri" w:eastAsia="Calibri" w:hAnsi="Calibri"/>
          <w:b/>
          <w:bCs/>
          <w:color w:val="000000"/>
          <w:sz w:val="30"/>
          <w:szCs w:val="30"/>
        </w:rPr>
        <w:t xml:space="preserve">6. Release Cadence</w:t>
      </w:r>
    </w:p>
    <w:p>
      <w:pPr>
        <w:spacing w:after="160" w:line="240" w:lineRule="auto"/>
        <w:jc w:val="both"/>
      </w:pPr>
      <w:r>
        <w:rPr>
          <w:rFonts w:ascii="Calibri" w:cs="Calibri" w:eastAsia="Calibri" w:hAnsi="Calibri"/>
          <w:color w:val="000000"/>
          <w:sz w:val="24"/>
          <w:szCs w:val="24"/>
        </w:rPr>
        <w:t xml:space="preserve">Additive changes may ship at any time, subject to the Test Plan and QA Strategy's release criteria. A new major service version is not introduced more often than the operational team can support two concurrent versions responsibly, which in practice is expected to be no more than once or twice per year during Phase 1 and Phase 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2026-09-15T06:59:54.068Z</dcterms:created>
  <dcterms:modified xsi:type="dcterms:W3CDTF">2026-09-15T06:59:54.068Z</dcterms:modified>
</cp:coreProperties>
</file>

<file path=docProps/custom.xml><?xml version="1.0" encoding="utf-8"?>
<Properties xmlns="http://schemas.openxmlformats.org/officeDocument/2006/custom-properties" xmlns:vt="http://schemas.openxmlformats.org/officeDocument/2006/docPropsVTypes"/>
</file>