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b/>
          <w:bCs/>
          <w:color w:val="000000"/>
          <w:sz w:val="40"/>
          <w:szCs w:val="40"/>
        </w:rPr>
        <w:t xml:space="preserve">SOFTWARE REQUIREMENTS SPECIFICATION</w:t>
      </w:r>
    </w:p>
    <w:p>
      <w:pPr>
        <w:spacing w:after="40" w:before="120"/>
        <w:jc w:val="center"/>
      </w:pPr>
      <w:r>
        <w:rPr>
          <w:i/>
          <w:iCs/>
          <w:color w:val="000000"/>
          <w:sz w:val="22"/>
          <w:szCs w:val="22"/>
        </w:rPr>
        <w:t xml:space="preserve">for</w:t>
      </w:r>
    </w:p>
    <w:p>
      <w:pPr>
        <w:spacing w:after="260" w:before="40"/>
        <w:jc w:val="center"/>
      </w:pPr>
      <w:r>
        <w:rPr>
          <w:b/>
          <w:bCs/>
          <w:color w:val="000000"/>
          <w:sz w:val="30"/>
          <w:szCs w:val="30"/>
        </w:rPr>
        <w:t xml:space="preserve">VWO Application — Login (Authentication) Module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800"/>
        <w:gridCol w:w="5460"/>
      </w:tblGrid>
      <w:tr>
        <w:tc>
          <w:tcPr>
            <w:tcW w:type="dxa" w:w="3800"/>
            <w:shd w:fill="1F3864" w:val="clear"/>
            <w:tcMar>
              <w:top w:type="dxa" w:w="60"/>
              <w:left w:type="dxa" w:w="100"/>
              <w:bottom w:type="dxa" w:w="60"/>
              <w:right w:type="dxa" w:w="100"/>
            </w:tcMar>
          </w:tcPr>
          <w:p>
            <w:r>
              <w:rPr>
                <w:b/>
                <w:bCs/>
                <w:color w:val="FFFFFF"/>
                <w:sz w:val="20"/>
                <w:szCs w:val="20"/>
              </w:rPr>
              <w:t xml:space="preserve">Document Attribute</w:t>
            </w:r>
          </w:p>
        </w:tc>
        <w:tc>
          <w:tcPr>
            <w:tcW w:type="dxa" w:w="5460"/>
            <w:shd w:fill="1F3864" w:val="clear"/>
            <w:tcMar>
              <w:top w:type="dxa" w:w="60"/>
              <w:left w:type="dxa" w:w="100"/>
              <w:bottom w:type="dxa" w:w="60"/>
              <w:right w:type="dxa" w:w="100"/>
            </w:tcMar>
          </w:tcPr>
          <w:p>
            <w:r>
              <w:rPr>
                <w:b/>
                <w:bCs/>
                <w:color w:val="FFFFFF"/>
                <w:sz w:val="20"/>
                <w:szCs w:val="20"/>
              </w:rPr>
              <w:t xml:space="preserve">Details</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Project / Product</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VWO Application (Wingify Software Pvt. Ltd.)</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Module Covered</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Login / User Authentication (https://app.vwo.com/#/login)</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Document Version</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1.0</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Status</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Draft for Review</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Prepared By</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Gazi Md Rafayet Hossen</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Date</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August 9, 2026</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Standard Followed</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IEEE 830 / IEEE 29148 SRS Template Structure</w:t>
            </w:r>
          </w:p>
        </w:tc>
      </w:tr>
    </w:tbl>
    <w:p>
      <w:pPr>
        <w:spacing w:before="350"/>
      </w:pPr>
      <w:r>
        <w:rPr>
          <w:sz w:val="2"/>
          <w:szCs w:val="2"/>
        </w:rPr>
        <w:t xml:space="preserve"/>
      </w:r>
    </w:p>
    <w:p>
      <w:pPr>
        <w:pStyle w:val="Heading2"/>
      </w:pPr>
      <w:r>
        <w:t xml:space="preserve">Document Revision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260"/>
      </w:tblGrid>
      <w:tr>
        <w:tc>
          <w:tcPr>
            <w:tcW w:type="dxa" w:w="1400"/>
            <w:shd w:fill="1F3864" w:val="clear"/>
            <w:tcMar>
              <w:top w:type="dxa" w:w="60"/>
              <w:left w:type="dxa" w:w="100"/>
              <w:bottom w:type="dxa" w:w="60"/>
              <w:right w:type="dxa" w:w="100"/>
            </w:tcMar>
          </w:tcPr>
          <w:p>
            <w:r>
              <w:rPr>
                <w:b/>
                <w:bCs/>
                <w:color w:val="FFFFFF"/>
                <w:sz w:val="20"/>
                <w:szCs w:val="20"/>
              </w:rPr>
              <w:t xml:space="preserve">Version</w:t>
            </w:r>
          </w:p>
        </w:tc>
        <w:tc>
          <w:tcPr>
            <w:tcW w:type="dxa" w:w="1800"/>
            <w:shd w:fill="1F3864" w:val="clear"/>
            <w:tcMar>
              <w:top w:type="dxa" w:w="60"/>
              <w:left w:type="dxa" w:w="100"/>
              <w:bottom w:type="dxa" w:w="60"/>
              <w:right w:type="dxa" w:w="100"/>
            </w:tcMar>
          </w:tcPr>
          <w:p>
            <w:r>
              <w:rPr>
                <w:b/>
                <w:bCs/>
                <w:color w:val="FFFFFF"/>
                <w:sz w:val="20"/>
                <w:szCs w:val="20"/>
              </w:rPr>
              <w:t xml:space="preserve">Date</w:t>
            </w:r>
          </w:p>
        </w:tc>
        <w:tc>
          <w:tcPr>
            <w:tcW w:type="dxa" w:w="2800"/>
            <w:shd w:fill="1F3864" w:val="clear"/>
            <w:tcMar>
              <w:top w:type="dxa" w:w="60"/>
              <w:left w:type="dxa" w:w="100"/>
              <w:bottom w:type="dxa" w:w="60"/>
              <w:right w:type="dxa" w:w="100"/>
            </w:tcMar>
          </w:tcPr>
          <w:p>
            <w:r>
              <w:rPr>
                <w:b/>
                <w:bCs/>
                <w:color w:val="FFFFFF"/>
                <w:sz w:val="20"/>
                <w:szCs w:val="20"/>
              </w:rPr>
              <w:t xml:space="preserve">Author</w:t>
            </w:r>
          </w:p>
        </w:tc>
        <w:tc>
          <w:tcPr>
            <w:tcW w:type="dxa" w:w="3260"/>
            <w:shd w:fill="1F3864" w:val="clear"/>
            <w:tcMar>
              <w:top w:type="dxa" w:w="60"/>
              <w:left w:type="dxa" w:w="100"/>
              <w:bottom w:type="dxa" w:w="60"/>
              <w:right w:type="dxa" w:w="100"/>
            </w:tcMar>
          </w:tcPr>
          <w:p>
            <w:r>
              <w:rPr>
                <w:b/>
                <w:bCs/>
                <w:color w:val="FFFFFF"/>
                <w:sz w:val="20"/>
                <w:szCs w:val="20"/>
              </w:rPr>
              <w:t xml:space="preserve">Description of Change</w:t>
            </w:r>
          </w:p>
        </w:tc>
      </w:tr>
      <w:tr>
        <w:tc>
          <w:tcPr>
            <w:tcW w:type="dxa" w:w="1400"/>
            <w:shd w:fill="FFFFFF" w:val="clear"/>
            <w:tcMar>
              <w:top w:type="dxa" w:w="60"/>
              <w:left w:type="dxa" w:w="100"/>
              <w:bottom w:type="dxa" w:w="60"/>
              <w:right w:type="dxa" w:w="100"/>
            </w:tcMar>
          </w:tcPr>
          <w:p>
            <w:r>
              <w:rPr>
                <w:b w:val="false"/>
                <w:bCs w:val="false"/>
                <w:color w:val="000000"/>
                <w:sz w:val="20"/>
                <w:szCs w:val="20"/>
              </w:rPr>
              <w:t xml:space="preserve">1.0</w:t>
            </w:r>
          </w:p>
        </w:tc>
        <w:tc>
          <w:tcPr>
            <w:tcW w:type="dxa" w:w="1800"/>
            <w:shd w:fill="FFFFFF" w:val="clear"/>
            <w:tcMar>
              <w:top w:type="dxa" w:w="60"/>
              <w:left w:type="dxa" w:w="100"/>
              <w:bottom w:type="dxa" w:w="60"/>
              <w:right w:type="dxa" w:w="100"/>
            </w:tcMar>
          </w:tcPr>
          <w:p>
            <w:r>
              <w:rPr>
                <w:b w:val="false"/>
                <w:bCs w:val="false"/>
                <w:color w:val="000000"/>
                <w:sz w:val="20"/>
                <w:szCs w:val="20"/>
              </w:rPr>
              <w:t xml:space="preserve">09-Aug-2026</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Gazi Md Rafayet Hossen</w:t>
            </w:r>
          </w:p>
        </w:tc>
        <w:tc>
          <w:tcPr>
            <w:tcW w:type="dxa" w:w="3260"/>
            <w:shd w:fill="FFFFFF" w:val="clear"/>
            <w:tcMar>
              <w:top w:type="dxa" w:w="60"/>
              <w:left w:type="dxa" w:w="100"/>
              <w:bottom w:type="dxa" w:w="60"/>
              <w:right w:type="dxa" w:w="100"/>
            </w:tcMar>
          </w:tcPr>
          <w:p>
            <w:r>
              <w:rPr>
                <w:b w:val="false"/>
                <w:bCs w:val="false"/>
                <w:color w:val="000000"/>
                <w:sz w:val="20"/>
                <w:szCs w:val="20"/>
              </w:rPr>
              <w:t xml:space="preserve">Initial draft of SRS</w:t>
            </w:r>
          </w:p>
        </w:tc>
      </w:tr>
      <w:tr>
        <w:tc>
          <w:tcPr>
            <w:tcW w:type="dxa" w:w="1400"/>
            <w:shd w:fill="EDF2FA" w:val="clear"/>
            <w:tcMar>
              <w:top w:type="dxa" w:w="60"/>
              <w:left w:type="dxa" w:w="100"/>
              <w:bottom w:type="dxa" w:w="60"/>
              <w:right w:type="dxa" w:w="100"/>
            </w:tcMar>
          </w:tcPr>
          <w:p>
            <w:r>
              <w:rPr>
                <w:b w:val="false"/>
                <w:bCs w:val="false"/>
                <w:color w:val="000000"/>
                <w:sz w:val="20"/>
                <w:szCs w:val="20"/>
              </w:rPr>
              <w:t xml:space="preserve"/>
            </w:r>
          </w:p>
        </w:tc>
        <w:tc>
          <w:tcPr>
            <w:tcW w:type="dxa" w:w="1800"/>
            <w:shd w:fill="EDF2FA" w:val="clear"/>
            <w:tcMar>
              <w:top w:type="dxa" w:w="60"/>
              <w:left w:type="dxa" w:w="100"/>
              <w:bottom w:type="dxa" w:w="60"/>
              <w:right w:type="dxa" w:w="100"/>
            </w:tcMar>
          </w:tcPr>
          <w:p>
            <w:r>
              <w:rPr>
                <w:b w:val="false"/>
                <w:bCs w:val="false"/>
                <w:color w:val="000000"/>
                <w:sz w:val="20"/>
                <w:szCs w:val="20"/>
              </w:rPr>
              <w:t xml:space="preserve"/>
            </w:r>
          </w:p>
        </w:tc>
        <w:tc>
          <w:tcPr>
            <w:tcW w:type="dxa" w:w="2800"/>
            <w:shd w:fill="EDF2FA" w:val="clear"/>
            <w:tcMar>
              <w:top w:type="dxa" w:w="60"/>
              <w:left w:type="dxa" w:w="100"/>
              <w:bottom w:type="dxa" w:w="60"/>
              <w:right w:type="dxa" w:w="100"/>
            </w:tcMar>
          </w:tcPr>
          <w:p>
            <w:r>
              <w:rPr>
                <w:b w:val="false"/>
                <w:bCs w:val="false"/>
                <w:color w:val="000000"/>
                <w:sz w:val="20"/>
                <w:szCs w:val="20"/>
              </w:rPr>
              <w:t xml:space="preserve"/>
            </w:r>
          </w:p>
        </w:tc>
        <w:tc>
          <w:tcPr>
            <w:tcW w:type="dxa" w:w="3260"/>
            <w:shd w:fill="EDF2FA" w:val="clear"/>
            <w:tcMar>
              <w:top w:type="dxa" w:w="60"/>
              <w:left w:type="dxa" w:w="100"/>
              <w:bottom w:type="dxa" w:w="60"/>
              <w:right w:type="dxa" w:w="100"/>
            </w:tcMar>
          </w:tcPr>
          <w:p>
            <w:r>
              <w:rPr>
                <w:b w:val="false"/>
                <w:bCs w:val="false"/>
                <w:color w:val="000000"/>
                <w:sz w:val="20"/>
                <w:szCs w:val="20"/>
              </w:rPr>
              <w:t xml:space="preserve"/>
            </w:r>
          </w:p>
        </w:tc>
      </w:tr>
      <w:tr>
        <w:tc>
          <w:tcPr>
            <w:tcW w:type="dxa" w:w="1400"/>
            <w:shd w:fill="FFFFFF" w:val="clear"/>
            <w:tcMar>
              <w:top w:type="dxa" w:w="60"/>
              <w:left w:type="dxa" w:w="100"/>
              <w:bottom w:type="dxa" w:w="60"/>
              <w:right w:type="dxa" w:w="100"/>
            </w:tcMar>
          </w:tcPr>
          <w:p>
            <w:r>
              <w:rPr>
                <w:b w:val="false"/>
                <w:bCs w:val="false"/>
                <w:color w:val="000000"/>
                <w:sz w:val="20"/>
                <w:szCs w:val="20"/>
              </w:rPr>
              <w:t xml:space="preserve"/>
            </w:r>
          </w:p>
        </w:tc>
        <w:tc>
          <w:tcPr>
            <w:tcW w:type="dxa" w:w="1800"/>
            <w:shd w:fill="FFFFFF" w:val="clear"/>
            <w:tcMar>
              <w:top w:type="dxa" w:w="60"/>
              <w:left w:type="dxa" w:w="100"/>
              <w:bottom w:type="dxa" w:w="60"/>
              <w:right w:type="dxa" w:w="100"/>
            </w:tcMar>
          </w:tcPr>
          <w:p>
            <w:r>
              <w:rPr>
                <w:b w:val="false"/>
                <w:bCs w:val="false"/>
                <w:color w:val="000000"/>
                <w:sz w:val="20"/>
                <w:szCs w:val="20"/>
              </w:rPr>
              <w:t xml:space="preserve"/>
            </w:r>
          </w:p>
        </w:tc>
        <w:tc>
          <w:tcPr>
            <w:tcW w:type="dxa" w:w="2800"/>
            <w:shd w:fill="FFFFFF" w:val="clear"/>
            <w:tcMar>
              <w:top w:type="dxa" w:w="60"/>
              <w:left w:type="dxa" w:w="100"/>
              <w:bottom w:type="dxa" w:w="60"/>
              <w:right w:type="dxa" w:w="100"/>
            </w:tcMar>
          </w:tcPr>
          <w:p>
            <w:r>
              <w:rPr>
                <w:b w:val="false"/>
                <w:bCs w:val="false"/>
                <w:color w:val="000000"/>
                <w:sz w:val="20"/>
                <w:szCs w:val="20"/>
              </w:rPr>
              <w:t xml:space="preserve"/>
            </w:r>
          </w:p>
        </w:tc>
        <w:tc>
          <w:tcPr>
            <w:tcW w:type="dxa" w:w="3260"/>
            <w:shd w:fill="FFFFFF" w:val="clear"/>
            <w:tcMar>
              <w:top w:type="dxa" w:w="60"/>
              <w:left w:type="dxa" w:w="100"/>
              <w:bottom w:type="dxa" w:w="60"/>
              <w:right w:type="dxa" w:w="100"/>
            </w:tcMar>
          </w:tcPr>
          <w:p>
            <w:r>
              <w:rPr>
                <w:b w:val="false"/>
                <w:bCs w:val="false"/>
                <w:color w:val="000000"/>
                <w:sz w:val="20"/>
                <w:szCs w:val="20"/>
              </w:rPr>
              <w:t xml:space="preserve"/>
            </w:r>
          </w:p>
        </w:tc>
      </w:tr>
    </w:tbl>
    <w:p>
      <w:pPr>
        <w:sectPr>
          <w:pgSz w:w="12240" w:h="15840" w:orient="portrait"/>
          <w:pgMar w:top="1000" w:right="1200" w:bottom="1000" w:left="1200" w:header="708" w:footer="708" w:gutter="0"/>
          <w:pgNumType/>
          <w:docGrid w:linePitch="360"/>
        </w:sectPr>
      </w:pPr>
    </w:p>
    <w:p>
      <w:pPr>
        <w:pStyle w:val="Heading1"/>
        <w:spacing w:after="100"/>
      </w:pPr>
      <w:r>
        <w:t xml:space="preserve">Table of Contents</w:t>
      </w:r>
    </w:p>
    <w:p>
      <w:pPr>
        <w:spacing w:after="90" w:line="260"/>
      </w:pPr>
      <w:r>
        <w:rPr>
          <w:color w:val="000000"/>
          <w:sz w:val="22"/>
          <w:szCs w:val="22"/>
        </w:rPr>
        <w:t xml:space="preserve">1. Introduction</w:t>
      </w:r>
    </w:p>
    <w:p>
      <w:pPr>
        <w:spacing w:after="90" w:line="260"/>
      </w:pPr>
      <w:r>
        <w:rPr>
          <w:i/>
          <w:iCs/>
          <w:color w:val="000000"/>
          <w:sz w:val="22"/>
          <w:szCs w:val="22"/>
        </w:rPr>
        <w:t xml:space="preserve">     1.1 Purpose</w:t>
      </w:r>
    </w:p>
    <w:p>
      <w:pPr>
        <w:spacing w:after="90" w:line="260"/>
      </w:pPr>
      <w:r>
        <w:rPr>
          <w:i/>
          <w:iCs/>
          <w:color w:val="000000"/>
          <w:sz w:val="22"/>
          <w:szCs w:val="22"/>
        </w:rPr>
        <w:t xml:space="preserve">     1.2 Document Conventions</w:t>
      </w:r>
    </w:p>
    <w:p>
      <w:pPr>
        <w:spacing w:after="90" w:line="260"/>
      </w:pPr>
      <w:r>
        <w:rPr>
          <w:i/>
          <w:iCs/>
          <w:color w:val="000000"/>
          <w:sz w:val="22"/>
          <w:szCs w:val="22"/>
        </w:rPr>
        <w:t xml:space="preserve">     1.3 Intended Audience and Reading Suggestions</w:t>
      </w:r>
    </w:p>
    <w:p>
      <w:pPr>
        <w:spacing w:after="90" w:line="260"/>
      </w:pPr>
      <w:r>
        <w:rPr>
          <w:i/>
          <w:iCs/>
          <w:color w:val="000000"/>
          <w:sz w:val="22"/>
          <w:szCs w:val="22"/>
        </w:rPr>
        <w:t xml:space="preserve">     1.4 Product Scope</w:t>
      </w:r>
    </w:p>
    <w:p>
      <w:pPr>
        <w:spacing w:after="90" w:line="260"/>
      </w:pPr>
      <w:r>
        <w:rPr>
          <w:i/>
          <w:iCs/>
          <w:color w:val="000000"/>
          <w:sz w:val="22"/>
          <w:szCs w:val="22"/>
        </w:rPr>
        <w:t xml:space="preserve">     1.5 References</w:t>
      </w:r>
    </w:p>
    <w:p>
      <w:pPr>
        <w:spacing w:after="90" w:line="260"/>
      </w:pPr>
      <w:r>
        <w:rPr>
          <w:color w:val="000000"/>
          <w:sz w:val="22"/>
          <w:szCs w:val="22"/>
        </w:rPr>
        <w:t xml:space="preserve">2. Overall Description</w:t>
      </w:r>
    </w:p>
    <w:p>
      <w:pPr>
        <w:spacing w:after="90" w:line="260"/>
      </w:pPr>
      <w:r>
        <w:rPr>
          <w:i/>
          <w:iCs/>
          <w:color w:val="000000"/>
          <w:sz w:val="22"/>
          <w:szCs w:val="22"/>
        </w:rPr>
        <w:t xml:space="preserve">     2.1 Product Perspective</w:t>
      </w:r>
    </w:p>
    <w:p>
      <w:pPr>
        <w:spacing w:after="90" w:line="260"/>
      </w:pPr>
      <w:r>
        <w:rPr>
          <w:i/>
          <w:iCs/>
          <w:color w:val="000000"/>
          <w:sz w:val="22"/>
          <w:szCs w:val="22"/>
        </w:rPr>
        <w:t xml:space="preserve">     2.2 Product Functions</w:t>
      </w:r>
    </w:p>
    <w:p>
      <w:pPr>
        <w:spacing w:after="90" w:line="260"/>
      </w:pPr>
      <w:r>
        <w:rPr>
          <w:i/>
          <w:iCs/>
          <w:color w:val="000000"/>
          <w:sz w:val="22"/>
          <w:szCs w:val="22"/>
        </w:rPr>
        <w:t xml:space="preserve">     2.3 User Classes and Characteristics</w:t>
      </w:r>
    </w:p>
    <w:p>
      <w:pPr>
        <w:spacing w:after="90" w:line="260"/>
      </w:pPr>
      <w:r>
        <w:rPr>
          <w:i/>
          <w:iCs/>
          <w:color w:val="000000"/>
          <w:sz w:val="22"/>
          <w:szCs w:val="22"/>
        </w:rPr>
        <w:t xml:space="preserve">     2.4 Operating Environment</w:t>
      </w:r>
    </w:p>
    <w:p>
      <w:pPr>
        <w:spacing w:after="90" w:line="260"/>
      </w:pPr>
      <w:r>
        <w:rPr>
          <w:i/>
          <w:iCs/>
          <w:color w:val="000000"/>
          <w:sz w:val="22"/>
          <w:szCs w:val="22"/>
        </w:rPr>
        <w:t xml:space="preserve">     2.5 Design and Implementation Constraints</w:t>
      </w:r>
    </w:p>
    <w:p>
      <w:pPr>
        <w:spacing w:after="90" w:line="260"/>
      </w:pPr>
      <w:r>
        <w:rPr>
          <w:i/>
          <w:iCs/>
          <w:color w:val="000000"/>
          <w:sz w:val="22"/>
          <w:szCs w:val="22"/>
        </w:rPr>
        <w:t xml:space="preserve">     2.6 Assumptions and Dependencies</w:t>
      </w:r>
    </w:p>
    <w:p>
      <w:pPr>
        <w:spacing w:after="90" w:line="260"/>
      </w:pPr>
      <w:r>
        <w:rPr>
          <w:color w:val="000000"/>
          <w:sz w:val="22"/>
          <w:szCs w:val="22"/>
        </w:rPr>
        <w:t xml:space="preserve">3. External Interface Requirements</w:t>
      </w:r>
    </w:p>
    <w:p>
      <w:pPr>
        <w:spacing w:after="90" w:line="260"/>
      </w:pPr>
      <w:r>
        <w:rPr>
          <w:i/>
          <w:iCs/>
          <w:color w:val="000000"/>
          <w:sz w:val="22"/>
          <w:szCs w:val="22"/>
        </w:rPr>
        <w:t xml:space="preserve">     3.1 User Interfaces</w:t>
      </w:r>
    </w:p>
    <w:p>
      <w:pPr>
        <w:spacing w:after="90" w:line="260"/>
      </w:pPr>
      <w:r>
        <w:rPr>
          <w:i/>
          <w:iCs/>
          <w:color w:val="000000"/>
          <w:sz w:val="22"/>
          <w:szCs w:val="22"/>
        </w:rPr>
        <w:t xml:space="preserve">     3.2 Hardware Interfaces</w:t>
      </w:r>
    </w:p>
    <w:p>
      <w:pPr>
        <w:spacing w:after="90" w:line="260"/>
      </w:pPr>
      <w:r>
        <w:rPr>
          <w:i/>
          <w:iCs/>
          <w:color w:val="000000"/>
          <w:sz w:val="22"/>
          <w:szCs w:val="22"/>
        </w:rPr>
        <w:t xml:space="preserve">     3.3 Software Interfaces</w:t>
      </w:r>
    </w:p>
    <w:p>
      <w:pPr>
        <w:spacing w:after="90" w:line="260"/>
      </w:pPr>
      <w:r>
        <w:rPr>
          <w:i/>
          <w:iCs/>
          <w:color w:val="000000"/>
          <w:sz w:val="22"/>
          <w:szCs w:val="22"/>
        </w:rPr>
        <w:t xml:space="preserve">     3.4 Communications Interfaces</w:t>
      </w:r>
    </w:p>
    <w:p>
      <w:pPr>
        <w:spacing w:after="90" w:line="260"/>
      </w:pPr>
      <w:r>
        <w:rPr>
          <w:color w:val="000000"/>
          <w:sz w:val="22"/>
          <w:szCs w:val="22"/>
        </w:rPr>
        <w:t xml:space="preserve">4. System Features (Functional Requirements)</w:t>
      </w:r>
    </w:p>
    <w:p>
      <w:pPr>
        <w:spacing w:after="90" w:line="260"/>
      </w:pPr>
      <w:r>
        <w:rPr>
          <w:color w:val="000000"/>
          <w:sz w:val="22"/>
          <w:szCs w:val="22"/>
        </w:rPr>
        <w:t xml:space="preserve">5. Other Nonfunctional Requirements</w:t>
      </w:r>
    </w:p>
    <w:p>
      <w:pPr>
        <w:spacing w:after="90" w:line="260"/>
      </w:pPr>
      <w:r>
        <w:rPr>
          <w:i/>
          <w:iCs/>
          <w:color w:val="000000"/>
          <w:sz w:val="22"/>
          <w:szCs w:val="22"/>
        </w:rPr>
        <w:t xml:space="preserve">     5.1 Performance Requirements</w:t>
      </w:r>
    </w:p>
    <w:p>
      <w:pPr>
        <w:spacing w:after="90" w:line="260"/>
      </w:pPr>
      <w:r>
        <w:rPr>
          <w:i/>
          <w:iCs/>
          <w:color w:val="000000"/>
          <w:sz w:val="22"/>
          <w:szCs w:val="22"/>
        </w:rPr>
        <w:t xml:space="preserve">     5.2 Safety Requirements</w:t>
      </w:r>
    </w:p>
    <w:p>
      <w:pPr>
        <w:spacing w:after="90" w:line="260"/>
      </w:pPr>
      <w:r>
        <w:rPr>
          <w:i/>
          <w:iCs/>
          <w:color w:val="000000"/>
          <w:sz w:val="22"/>
          <w:szCs w:val="22"/>
        </w:rPr>
        <w:t xml:space="preserve">     5.3 Security Requirements</w:t>
      </w:r>
    </w:p>
    <w:p>
      <w:pPr>
        <w:spacing w:after="90" w:line="260"/>
      </w:pPr>
      <w:r>
        <w:rPr>
          <w:i/>
          <w:iCs/>
          <w:color w:val="000000"/>
          <w:sz w:val="22"/>
          <w:szCs w:val="22"/>
        </w:rPr>
        <w:t xml:space="preserve">     5.4 Software Quality Attributes</w:t>
      </w:r>
    </w:p>
    <w:p>
      <w:pPr>
        <w:spacing w:after="90" w:line="260"/>
      </w:pPr>
      <w:r>
        <w:rPr>
          <w:i/>
          <w:iCs/>
          <w:color w:val="000000"/>
          <w:sz w:val="22"/>
          <w:szCs w:val="22"/>
        </w:rPr>
        <w:t xml:space="preserve">     5.5 Business Rules</w:t>
      </w:r>
    </w:p>
    <w:p>
      <w:pPr>
        <w:spacing w:after="90" w:line="260"/>
      </w:pPr>
      <w:r>
        <w:rPr>
          <w:color w:val="000000"/>
          <w:sz w:val="22"/>
          <w:szCs w:val="22"/>
        </w:rPr>
        <w:t xml:space="preserve">6. Other Requirements</w:t>
      </w:r>
    </w:p>
    <w:p>
      <w:pPr>
        <w:spacing w:after="90" w:line="260"/>
      </w:pPr>
      <w:r>
        <w:rPr>
          <w:color w:val="000000"/>
          <w:sz w:val="22"/>
          <w:szCs w:val="22"/>
        </w:rPr>
        <w:t xml:space="preserve">Appendix A: Glossary</w:t>
      </w:r>
    </w:p>
    <w:p>
      <w:pPr>
        <w:spacing w:after="90" w:line="260"/>
      </w:pPr>
      <w:r>
        <w:rPr>
          <w:color w:val="000000"/>
          <w:sz w:val="22"/>
          <w:szCs w:val="22"/>
        </w:rPr>
        <w:t xml:space="preserve">Appendix B: Analysis Models</w:t>
      </w:r>
    </w:p>
    <w:p>
      <w:pPr>
        <w:spacing w:after="90" w:line="260"/>
      </w:pPr>
      <w:r>
        <w:rPr>
          <w:color w:val="000000"/>
          <w:sz w:val="22"/>
          <w:szCs w:val="22"/>
        </w:rPr>
        <w:t xml:space="preserve">Appendix C: To-Be-Determined (TBD) List</w:t>
      </w:r>
    </w:p>
    <w:p>
      <w:r>
        <w:br w:type="page"/>
      </w:r>
    </w:p>
    <w:p>
      <w:pPr>
        <w:pStyle w:val="Heading1"/>
      </w:pPr>
      <w:r>
        <w:t xml:space="preserve">1. Introduction</w:t>
      </w:r>
    </w:p>
    <w:p>
      <w:pPr>
        <w:pStyle w:val="Heading2"/>
      </w:pPr>
      <w:r>
        <w:t xml:space="preserve">1.1 Purpose</w:t>
      </w:r>
    </w:p>
    <w:p>
      <w:pPr>
        <w:spacing w:after="90" w:line="260"/>
      </w:pPr>
      <w:r>
        <w:rPr>
          <w:color w:val="000000"/>
          <w:sz w:val="22"/>
          <w:szCs w:val="22"/>
        </w:rPr>
        <w:t xml:space="preserve">This Software Requirements Specification (SRS) describes the functional and non-functional requirements for the Login (Authentication) module of the VWO Application, developed and maintained by Wingify Software Pvt. Ltd. It is intended to serve as the authoritative reference for design, development, quality assurance, and stakeholder sign-off for this module. This document follows the structure of the IEEE 830 / IEEE 29148 standard for software requirements specifications.</w:t>
      </w:r>
    </w:p>
    <w:p>
      <w:pPr>
        <w:pStyle w:val="Heading2"/>
      </w:pPr>
      <w:r>
        <w:t xml:space="preserve">1.2 Document Conventions</w:t>
      </w:r>
    </w:p>
    <w:p>
      <w:pPr>
        <w:spacing w:after="90" w:line="260"/>
      </w:pPr>
      <w:r>
        <w:rPr>
          <w:color w:val="000000"/>
          <w:sz w:val="22"/>
          <w:szCs w:val="22"/>
        </w:rPr>
        <w:t xml:space="preserve">Requirements in this document are uniquely identified using the prefix FR (Functional Requirement) or NFR (Non-Functional Requirement) followed by a sequential number (e.g., FR-1, NFR-1). Priority levels follow the convention: Critical, High, Medium, Low. The keywords "shall" and "must" indicate a mandatory requirement; "should" indicates a recommended but non-mandatory requirement.</w:t>
      </w:r>
    </w:p>
    <w:p>
      <w:pPr>
        <w:pStyle w:val="Heading2"/>
      </w:pPr>
      <w:r>
        <w:t xml:space="preserve">1.3 Intended Audience and Reading Suggestions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800"/>
        <w:gridCol w:w="5460"/>
      </w:tblGrid>
      <w:tr>
        <w:tc>
          <w:tcPr>
            <w:tcW w:type="dxa" w:w="3800"/>
            <w:shd w:fill="1F3864" w:val="clear"/>
            <w:tcMar>
              <w:top w:type="dxa" w:w="60"/>
              <w:left w:type="dxa" w:w="100"/>
              <w:bottom w:type="dxa" w:w="60"/>
              <w:right w:type="dxa" w:w="100"/>
            </w:tcMar>
          </w:tcPr>
          <w:p>
            <w:r>
              <w:rPr>
                <w:b/>
                <w:bCs/>
                <w:color w:val="FFFFFF"/>
                <w:sz w:val="20"/>
                <w:szCs w:val="20"/>
              </w:rPr>
              <w:t xml:space="preserve">Audience</w:t>
            </w:r>
          </w:p>
        </w:tc>
        <w:tc>
          <w:tcPr>
            <w:tcW w:type="dxa" w:w="5460"/>
            <w:shd w:fill="1F3864" w:val="clear"/>
            <w:tcMar>
              <w:top w:type="dxa" w:w="60"/>
              <w:left w:type="dxa" w:w="100"/>
              <w:bottom w:type="dxa" w:w="60"/>
              <w:right w:type="dxa" w:w="100"/>
            </w:tcMar>
          </w:tcPr>
          <w:p>
            <w:r>
              <w:rPr>
                <w:b/>
                <w:bCs/>
                <w:color w:val="FFFFFF"/>
                <w:sz w:val="20"/>
                <w:szCs w:val="20"/>
              </w:rPr>
              <w:t xml:space="preserve">Suggested Focus</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Product Owner / Business Analyst</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Sections 1, 2, 4, 6</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UI/UX Designers</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Sections 2, 3.1, 4</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Software Developers</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Sections 3, 4, 5</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QA / Test Engineers</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Sections 4, 5, Appendix A</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Project / Engineering Managers</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Sections 1, 2, 6</w:t>
            </w:r>
          </w:p>
        </w:tc>
      </w:tr>
    </w:tbl>
    <w:p>
      <w:pPr>
        <w:pStyle w:val="Heading2"/>
      </w:pPr>
      <w:r>
        <w:t xml:space="preserve">1.4 Product Scope</w:t>
      </w:r>
    </w:p>
    <w:p>
      <w:pPr>
        <w:spacing w:after="90" w:line="260"/>
      </w:pPr>
      <w:r>
        <w:rPr>
          <w:color w:val="000000"/>
          <w:sz w:val="22"/>
          <w:szCs w:val="22"/>
        </w:rPr>
        <w:t xml:space="preserve">The Login module is the primary authentication gateway of the VWO Application, a SaaS platform for conversion rate optimization and experimentation. This document specifies the requirements for user credential submission, validation, authentication, session establishment, password recovery, and related security and usability behavior at the login entry point (https://app.vwo.com/#/login). Requirements for post-authentication features (dashboards, experiment management, reporting, etc.) and for the account-registration/sign-up module are out of scope except where they are directly referenced by the login flow.</w:t>
      </w:r>
    </w:p>
    <w:p>
      <w:pPr>
        <w:pStyle w:val="Heading2"/>
      </w:pPr>
      <w:r>
        <w:t xml:space="preserve">1.5 References</w:t>
      </w:r>
    </w:p>
    <w:p>
      <w:pPr>
        <w:pStyle w:val="ListParagraph"/>
        <w:numPr>
          <w:ilvl w:val="0"/>
          <w:numId w:val="2"/>
        </w:numPr>
        <w:spacing w:after="40"/>
      </w:pPr>
      <w:r>
        <w:rPr>
          <w:color w:val="000000"/>
          <w:sz w:val="22"/>
          <w:szCs w:val="22"/>
        </w:rPr>
        <w:t xml:space="preserve">IEEE Std 830-1998 — IEEE Recommended Practice for Software Requirements Specifications</w:t>
      </w:r>
    </w:p>
    <w:p>
      <w:pPr>
        <w:pStyle w:val="ListParagraph"/>
        <w:numPr>
          <w:ilvl w:val="0"/>
          <w:numId w:val="2"/>
        </w:numPr>
        <w:spacing w:after="40"/>
      </w:pPr>
      <w:r>
        <w:rPr>
          <w:color w:val="000000"/>
          <w:sz w:val="22"/>
          <w:szCs w:val="22"/>
        </w:rPr>
        <w:t xml:space="preserve">ISO/IEC/IEEE 29148:2018 — Systems and Software Engineering — Life Cycle Processes — Requirements Engineering</w:t>
      </w:r>
    </w:p>
    <w:p>
      <w:pPr>
        <w:pStyle w:val="ListParagraph"/>
        <w:numPr>
          <w:ilvl w:val="0"/>
          <w:numId w:val="2"/>
        </w:numPr>
        <w:spacing w:after="40"/>
      </w:pPr>
      <w:r>
        <w:rPr>
          <w:color w:val="000000"/>
          <w:sz w:val="22"/>
          <w:szCs w:val="22"/>
        </w:rPr>
        <w:t xml:space="preserve">VWO Application, https://app.vwo.com/#/login</w:t>
      </w:r>
    </w:p>
    <w:p>
      <w:pPr>
        <w:pStyle w:val="ListParagraph"/>
        <w:numPr>
          <w:ilvl w:val="0"/>
          <w:numId w:val="2"/>
        </w:numPr>
        <w:spacing w:after="40"/>
      </w:pPr>
      <w:r>
        <w:rPr>
          <w:color w:val="000000"/>
          <w:sz w:val="22"/>
          <w:szCs w:val="22"/>
        </w:rPr>
        <w:t xml:space="preserve">Wingify product documentation, https://help.vwo.com</w:t>
      </w:r>
    </w:p>
    <w:p>
      <w:r>
        <w:br w:type="page"/>
      </w:r>
    </w:p>
    <w:p>
      <w:pPr>
        <w:pStyle w:val="Heading1"/>
      </w:pPr>
      <w:r>
        <w:t xml:space="preserve">2. Overall Description</w:t>
      </w:r>
    </w:p>
    <w:p>
      <w:pPr>
        <w:pStyle w:val="Heading2"/>
      </w:pPr>
      <w:r>
        <w:t xml:space="preserve">2.1 Product Perspective</w:t>
      </w:r>
    </w:p>
    <w:p>
      <w:pPr>
        <w:spacing w:after="90" w:line="260"/>
      </w:pPr>
      <w:r>
        <w:rPr>
          <w:color w:val="000000"/>
          <w:sz w:val="22"/>
          <w:szCs w:val="22"/>
        </w:rPr>
        <w:t xml:space="preserve">The Login module is a self-contained, client-rendered (single-page application) component that acts as the entry point to the broader VWO platform. It communicates with a backend authentication service over HTTPS and, once a session is established, hands off control to the application's main dashboard. It is not a standalone product but an integral subsystem of the VWO Application.</w:t>
      </w:r>
    </w:p>
    <w:p>
      <w:pPr>
        <w:pStyle w:val="Heading2"/>
      </w:pPr>
      <w:r>
        <w:t xml:space="preserve">2.2 Product Functions</w:t>
      </w:r>
    </w:p>
    <w:p>
      <w:pPr>
        <w:spacing w:after="90" w:line="260"/>
      </w:pPr>
      <w:r>
        <w:rPr>
          <w:color w:val="000000"/>
          <w:sz w:val="22"/>
          <w:szCs w:val="22"/>
        </w:rPr>
        <w:t xml:space="preserve">At a high level, the Login module shall provide the following functions:</w:t>
      </w:r>
    </w:p>
    <w:p>
      <w:pPr>
        <w:pStyle w:val="ListParagraph"/>
        <w:numPr>
          <w:ilvl w:val="0"/>
          <w:numId w:val="2"/>
        </w:numPr>
        <w:spacing w:after="40"/>
      </w:pPr>
      <w:r>
        <w:rPr>
          <w:color w:val="000000"/>
          <w:sz w:val="22"/>
          <w:szCs w:val="22"/>
        </w:rPr>
        <w:t xml:space="preserve">Present a login form to unauthenticated users</w:t>
      </w:r>
    </w:p>
    <w:p>
      <w:pPr>
        <w:pStyle w:val="ListParagraph"/>
        <w:numPr>
          <w:ilvl w:val="0"/>
          <w:numId w:val="2"/>
        </w:numPr>
        <w:spacing w:after="40"/>
      </w:pPr>
      <w:r>
        <w:rPr>
          <w:color w:val="000000"/>
          <w:sz w:val="22"/>
          <w:szCs w:val="22"/>
        </w:rPr>
        <w:t xml:space="preserve">Validate and submit user credentials to the authentication service</w:t>
      </w:r>
    </w:p>
    <w:p>
      <w:pPr>
        <w:pStyle w:val="ListParagraph"/>
        <w:numPr>
          <w:ilvl w:val="0"/>
          <w:numId w:val="2"/>
        </w:numPr>
        <w:spacing w:after="40"/>
      </w:pPr>
      <w:r>
        <w:rPr>
          <w:color w:val="000000"/>
          <w:sz w:val="22"/>
          <w:szCs w:val="22"/>
        </w:rPr>
        <w:t xml:space="preserve">Establish and persist an authenticated session upon success</w:t>
      </w:r>
    </w:p>
    <w:p>
      <w:pPr>
        <w:pStyle w:val="ListParagraph"/>
        <w:numPr>
          <w:ilvl w:val="0"/>
          <w:numId w:val="2"/>
        </w:numPr>
        <w:spacing w:after="40"/>
      </w:pPr>
      <w:r>
        <w:rPr>
          <w:color w:val="000000"/>
          <w:sz w:val="22"/>
          <w:szCs w:val="22"/>
        </w:rPr>
        <w:t xml:space="preserve">Return clear, secure error feedback upon failure</w:t>
      </w:r>
    </w:p>
    <w:p>
      <w:pPr>
        <w:pStyle w:val="ListParagraph"/>
        <w:numPr>
          <w:ilvl w:val="0"/>
          <w:numId w:val="2"/>
        </w:numPr>
        <w:spacing w:after="40"/>
      </w:pPr>
      <w:r>
        <w:rPr>
          <w:color w:val="000000"/>
          <w:sz w:val="22"/>
          <w:szCs w:val="22"/>
        </w:rPr>
        <w:t xml:space="preserve">Provide a self-service password recovery mechanism</w:t>
      </w:r>
    </w:p>
    <w:p>
      <w:pPr>
        <w:pStyle w:val="ListParagraph"/>
        <w:numPr>
          <w:ilvl w:val="0"/>
          <w:numId w:val="2"/>
        </w:numPr>
        <w:spacing w:after="40"/>
      </w:pPr>
      <w:r>
        <w:rPr>
          <w:color w:val="000000"/>
          <w:sz w:val="22"/>
          <w:szCs w:val="22"/>
        </w:rPr>
        <w:t xml:space="preserve">Support alternate authentication mechanisms (e.g., SSO), where enabled</w:t>
      </w:r>
    </w:p>
    <w:p>
      <w:pPr>
        <w:pStyle w:val="ListParagraph"/>
        <w:numPr>
          <w:ilvl w:val="0"/>
          <w:numId w:val="2"/>
        </w:numPr>
        <w:spacing w:after="40"/>
      </w:pPr>
      <w:r>
        <w:rPr>
          <w:color w:val="000000"/>
          <w:sz w:val="22"/>
          <w:szCs w:val="22"/>
        </w:rPr>
        <w:t xml:space="preserve">Enforce account-protection controls such as rate limiting / lockout</w:t>
      </w:r>
    </w:p>
    <w:p>
      <w:pPr>
        <w:pStyle w:val="Heading2"/>
      </w:pPr>
      <w:r>
        <w:t xml:space="preserve">2.3 User Classes and Characteristics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60"/>
      </w:tblGrid>
      <w:tr>
        <w:tc>
          <w:tcPr>
            <w:tcW w:type="dxa" w:w="2600"/>
            <w:shd w:fill="1F3864" w:val="clear"/>
            <w:tcMar>
              <w:top w:type="dxa" w:w="60"/>
              <w:left w:type="dxa" w:w="100"/>
              <w:bottom w:type="dxa" w:w="60"/>
              <w:right w:type="dxa" w:w="100"/>
            </w:tcMar>
          </w:tcPr>
          <w:p>
            <w:r>
              <w:rPr>
                <w:b/>
                <w:bCs/>
                <w:color w:val="FFFFFF"/>
                <w:sz w:val="20"/>
                <w:szCs w:val="20"/>
              </w:rPr>
              <w:t xml:space="preserve">User Class</w:t>
            </w:r>
          </w:p>
        </w:tc>
        <w:tc>
          <w:tcPr>
            <w:tcW w:type="dxa" w:w="4200"/>
            <w:shd w:fill="1F3864" w:val="clear"/>
            <w:tcMar>
              <w:top w:type="dxa" w:w="60"/>
              <w:left w:type="dxa" w:w="100"/>
              <w:bottom w:type="dxa" w:w="60"/>
              <w:right w:type="dxa" w:w="100"/>
            </w:tcMar>
          </w:tcPr>
          <w:p>
            <w:r>
              <w:rPr>
                <w:b/>
                <w:bCs/>
                <w:color w:val="FFFFFF"/>
                <w:sz w:val="20"/>
                <w:szCs w:val="20"/>
              </w:rPr>
              <w:t xml:space="preserve">Description</w:t>
            </w:r>
          </w:p>
        </w:tc>
        <w:tc>
          <w:tcPr>
            <w:tcW w:type="dxa" w:w="2460"/>
            <w:shd w:fill="1F3864" w:val="clear"/>
            <w:tcMar>
              <w:top w:type="dxa" w:w="60"/>
              <w:left w:type="dxa" w:w="100"/>
              <w:bottom w:type="dxa" w:w="60"/>
              <w:right w:type="dxa" w:w="100"/>
            </w:tcMar>
          </w:tcPr>
          <w:p>
            <w:r>
              <w:rPr>
                <w:b/>
                <w:bCs/>
                <w:color w:val="FFFFFF"/>
                <w:sz w:val="20"/>
                <w:szCs w:val="20"/>
              </w:rPr>
              <w:t xml:space="preserve">Technical Expertise</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Registered Account User</w:t>
            </w:r>
          </w:p>
        </w:tc>
        <w:tc>
          <w:tcPr>
            <w:tcW w:type="dxa" w:w="4200"/>
            <w:shd w:fill="FFFFFF" w:val="clear"/>
            <w:tcMar>
              <w:top w:type="dxa" w:w="60"/>
              <w:left w:type="dxa" w:w="100"/>
              <w:bottom w:type="dxa" w:w="60"/>
              <w:right w:type="dxa" w:w="100"/>
            </w:tcMar>
          </w:tcPr>
          <w:p>
            <w:r>
              <w:rPr>
                <w:b w:val="false"/>
                <w:bCs w:val="false"/>
                <w:color w:val="000000"/>
                <w:sz w:val="20"/>
                <w:szCs w:val="20"/>
              </w:rPr>
              <w:t xml:space="preserve">Has an existing VWO account and logs in routinely</w:t>
            </w:r>
          </w:p>
        </w:tc>
        <w:tc>
          <w:tcPr>
            <w:tcW w:type="dxa" w:w="2460"/>
            <w:shd w:fill="FFFFFF" w:val="clear"/>
            <w:tcMar>
              <w:top w:type="dxa" w:w="60"/>
              <w:left w:type="dxa" w:w="100"/>
              <w:bottom w:type="dxa" w:w="60"/>
              <w:right w:type="dxa" w:w="100"/>
            </w:tcMar>
          </w:tcPr>
          <w:p>
            <w:r>
              <w:rPr>
                <w:b w:val="false"/>
                <w:bCs w:val="false"/>
                <w:color w:val="000000"/>
                <w:sz w:val="20"/>
                <w:szCs w:val="20"/>
              </w:rPr>
              <w:t xml:space="preserve">Low to Medium</w:t>
            </w:r>
          </w:p>
        </w:tc>
      </w:tr>
      <w:tr>
        <w:tc>
          <w:tcPr>
            <w:tcW w:type="dxa" w:w="2600"/>
            <w:shd w:fill="EDF2FA" w:val="clear"/>
            <w:tcMar>
              <w:top w:type="dxa" w:w="60"/>
              <w:left w:type="dxa" w:w="100"/>
              <w:bottom w:type="dxa" w:w="60"/>
              <w:right w:type="dxa" w:w="100"/>
            </w:tcMar>
          </w:tcPr>
          <w:p>
            <w:r>
              <w:rPr>
                <w:b w:val="false"/>
                <w:bCs w:val="false"/>
                <w:color w:val="000000"/>
                <w:sz w:val="20"/>
                <w:szCs w:val="20"/>
              </w:rPr>
              <w:t xml:space="preserve">Enterprise / SSO User</w:t>
            </w:r>
          </w:p>
        </w:tc>
        <w:tc>
          <w:tcPr>
            <w:tcW w:type="dxa" w:w="4200"/>
            <w:shd w:fill="EDF2FA" w:val="clear"/>
            <w:tcMar>
              <w:top w:type="dxa" w:w="60"/>
              <w:left w:type="dxa" w:w="100"/>
              <w:bottom w:type="dxa" w:w="60"/>
              <w:right w:type="dxa" w:w="100"/>
            </w:tcMar>
          </w:tcPr>
          <w:p>
            <w:r>
              <w:rPr>
                <w:b w:val="false"/>
                <w:bCs w:val="false"/>
                <w:color w:val="000000"/>
                <w:sz w:val="20"/>
                <w:szCs w:val="20"/>
              </w:rPr>
              <w:t xml:space="preserve">Authenticates via an organization's identity provider</w:t>
            </w:r>
          </w:p>
        </w:tc>
        <w:tc>
          <w:tcPr>
            <w:tcW w:type="dxa" w:w="2460"/>
            <w:shd w:fill="EDF2FA" w:val="clear"/>
            <w:tcMar>
              <w:top w:type="dxa" w:w="60"/>
              <w:left w:type="dxa" w:w="100"/>
              <w:bottom w:type="dxa" w:w="60"/>
              <w:right w:type="dxa" w:w="100"/>
            </w:tcMar>
          </w:tcPr>
          <w:p>
            <w:r>
              <w:rPr>
                <w:b w:val="false"/>
                <w:bCs w:val="false"/>
                <w:color w:val="000000"/>
                <w:sz w:val="20"/>
                <w:szCs w:val="20"/>
              </w:rPr>
              <w:t xml:space="preserve">Low</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New User (post sign-up)</w:t>
            </w:r>
          </w:p>
        </w:tc>
        <w:tc>
          <w:tcPr>
            <w:tcW w:type="dxa" w:w="4200"/>
            <w:shd w:fill="FFFFFF" w:val="clear"/>
            <w:tcMar>
              <w:top w:type="dxa" w:w="60"/>
              <w:left w:type="dxa" w:w="100"/>
              <w:bottom w:type="dxa" w:w="60"/>
              <w:right w:type="dxa" w:w="100"/>
            </w:tcMar>
          </w:tcPr>
          <w:p>
            <w:r>
              <w:rPr>
                <w:b w:val="false"/>
                <w:bCs w:val="false"/>
                <w:color w:val="000000"/>
                <w:sz w:val="20"/>
                <w:szCs w:val="20"/>
              </w:rPr>
              <w:t xml:space="preserve">Logging in for the first time after account creation</w:t>
            </w:r>
          </w:p>
        </w:tc>
        <w:tc>
          <w:tcPr>
            <w:tcW w:type="dxa" w:w="2460"/>
            <w:shd w:fill="FFFFFF" w:val="clear"/>
            <w:tcMar>
              <w:top w:type="dxa" w:w="60"/>
              <w:left w:type="dxa" w:w="100"/>
              <w:bottom w:type="dxa" w:w="60"/>
              <w:right w:type="dxa" w:w="100"/>
            </w:tcMar>
          </w:tcPr>
          <w:p>
            <w:r>
              <w:rPr>
                <w:b w:val="false"/>
                <w:bCs w:val="false"/>
                <w:color w:val="000000"/>
                <w:sz w:val="20"/>
                <w:szCs w:val="20"/>
              </w:rPr>
              <w:t xml:space="preserve">Low</w:t>
            </w:r>
          </w:p>
        </w:tc>
      </w:tr>
      <w:tr>
        <w:tc>
          <w:tcPr>
            <w:tcW w:type="dxa" w:w="2600"/>
            <w:shd w:fill="EDF2FA" w:val="clear"/>
            <w:tcMar>
              <w:top w:type="dxa" w:w="60"/>
              <w:left w:type="dxa" w:w="100"/>
              <w:bottom w:type="dxa" w:w="60"/>
              <w:right w:type="dxa" w:w="100"/>
            </w:tcMar>
          </w:tcPr>
          <w:p>
            <w:r>
              <w:rPr>
                <w:b w:val="false"/>
                <w:bCs w:val="false"/>
                <w:color w:val="000000"/>
                <w:sz w:val="20"/>
                <w:szCs w:val="20"/>
              </w:rPr>
              <w:t xml:space="preserve">System Administrator</w:t>
            </w:r>
          </w:p>
        </w:tc>
        <w:tc>
          <w:tcPr>
            <w:tcW w:type="dxa" w:w="4200"/>
            <w:shd w:fill="EDF2FA" w:val="clear"/>
            <w:tcMar>
              <w:top w:type="dxa" w:w="60"/>
              <w:left w:type="dxa" w:w="100"/>
              <w:bottom w:type="dxa" w:w="60"/>
              <w:right w:type="dxa" w:w="100"/>
            </w:tcMar>
          </w:tcPr>
          <w:p>
            <w:r>
              <w:rPr>
                <w:b w:val="false"/>
                <w:bCs w:val="false"/>
                <w:color w:val="000000"/>
                <w:sz w:val="20"/>
                <w:szCs w:val="20"/>
              </w:rPr>
              <w:t xml:space="preserve">Manages account-level access and security policy</w:t>
            </w:r>
          </w:p>
        </w:tc>
        <w:tc>
          <w:tcPr>
            <w:tcW w:type="dxa" w:w="2460"/>
            <w:shd w:fill="EDF2FA" w:val="clear"/>
            <w:tcMar>
              <w:top w:type="dxa" w:w="60"/>
              <w:left w:type="dxa" w:w="100"/>
              <w:bottom w:type="dxa" w:w="60"/>
              <w:right w:type="dxa" w:w="100"/>
            </w:tcMar>
          </w:tcPr>
          <w:p>
            <w:r>
              <w:rPr>
                <w:b w:val="false"/>
                <w:bCs w:val="false"/>
                <w:color w:val="000000"/>
                <w:sz w:val="20"/>
                <w:szCs w:val="20"/>
              </w:rPr>
              <w:t xml:space="preserve">High</w:t>
            </w:r>
          </w:p>
        </w:tc>
      </w:tr>
    </w:tbl>
    <w:p>
      <w:pPr>
        <w:pStyle w:val="Heading2"/>
      </w:pPr>
      <w:r>
        <w:t xml:space="preserve">2.4 Operating Environment</w:t>
      </w:r>
    </w:p>
    <w:p>
      <w:pPr>
        <w:pStyle w:val="ListParagraph"/>
        <w:numPr>
          <w:ilvl w:val="0"/>
          <w:numId w:val="2"/>
        </w:numPr>
        <w:spacing w:after="40"/>
      </w:pPr>
      <w:r>
        <w:rPr>
          <w:color w:val="000000"/>
          <w:sz w:val="22"/>
          <w:szCs w:val="22"/>
        </w:rPr>
        <w:t xml:space="preserve">Client: Modern web browsers (Chrome, Firefox, Edge, Safari) on desktop, tablet, and mobile devices</w:t>
      </w:r>
    </w:p>
    <w:p>
      <w:pPr>
        <w:pStyle w:val="ListParagraph"/>
        <w:numPr>
          <w:ilvl w:val="0"/>
          <w:numId w:val="2"/>
        </w:numPr>
        <w:spacing w:after="40"/>
      </w:pPr>
      <w:r>
        <w:rPr>
          <w:color w:val="000000"/>
          <w:sz w:val="22"/>
          <w:szCs w:val="22"/>
        </w:rPr>
        <w:t xml:space="preserve">Server: Cloud-hosted authentication and application services, accessed via HTTPS/REST APIs</w:t>
      </w:r>
    </w:p>
    <w:p>
      <w:pPr>
        <w:pStyle w:val="ListParagraph"/>
        <w:numPr>
          <w:ilvl w:val="0"/>
          <w:numId w:val="2"/>
        </w:numPr>
        <w:spacing w:after="40"/>
      </w:pPr>
      <w:r>
        <w:rPr>
          <w:color w:val="000000"/>
          <w:sz w:val="22"/>
          <w:szCs w:val="22"/>
        </w:rPr>
        <w:t xml:space="preserve">No native application installation is required for end users</w:t>
      </w:r>
    </w:p>
    <w:p>
      <w:pPr>
        <w:pStyle w:val="Heading2"/>
      </w:pPr>
      <w:r>
        <w:t xml:space="preserve">2.5 Design and Implementation Constraints</w:t>
      </w:r>
    </w:p>
    <w:p>
      <w:pPr>
        <w:pStyle w:val="ListParagraph"/>
        <w:numPr>
          <w:ilvl w:val="0"/>
          <w:numId w:val="2"/>
        </w:numPr>
        <w:spacing w:after="40"/>
      </w:pPr>
      <w:r>
        <w:rPr>
          <w:color w:val="000000"/>
          <w:sz w:val="22"/>
          <w:szCs w:val="22"/>
        </w:rPr>
        <w:t xml:space="preserve">The module must be implemented as part of the existing VWO single-page application architecture</w:t>
      </w:r>
    </w:p>
    <w:p>
      <w:pPr>
        <w:pStyle w:val="ListParagraph"/>
        <w:numPr>
          <w:ilvl w:val="0"/>
          <w:numId w:val="2"/>
        </w:numPr>
        <w:spacing w:after="40"/>
      </w:pPr>
      <w:r>
        <w:rPr>
          <w:color w:val="000000"/>
          <w:sz w:val="22"/>
          <w:szCs w:val="22"/>
        </w:rPr>
        <w:t xml:space="preserve">All credential transmission must occur over TLS/HTTPS; no plaintext transmission is permitted</w:t>
      </w:r>
    </w:p>
    <w:p>
      <w:pPr>
        <w:pStyle w:val="ListParagraph"/>
        <w:numPr>
          <w:ilvl w:val="0"/>
          <w:numId w:val="2"/>
        </w:numPr>
        <w:spacing w:after="40"/>
      </w:pPr>
      <w:r>
        <w:rPr>
          <w:color w:val="000000"/>
          <w:sz w:val="22"/>
          <w:szCs w:val="22"/>
        </w:rPr>
        <w:t xml:space="preserve">The module must comply with applicable data protection regulations relevant to stored user data (e.g., GDPR where applicable)</w:t>
      </w:r>
    </w:p>
    <w:p>
      <w:pPr>
        <w:pStyle w:val="ListParagraph"/>
        <w:numPr>
          <w:ilvl w:val="0"/>
          <w:numId w:val="2"/>
        </w:numPr>
        <w:spacing w:after="40"/>
      </w:pPr>
      <w:r>
        <w:rPr>
          <w:color w:val="000000"/>
          <w:sz w:val="22"/>
          <w:szCs w:val="22"/>
        </w:rPr>
        <w:t xml:space="preserve">UI must conform to the existing VWO/Wingify design system and branding guidelines</w:t>
      </w:r>
    </w:p>
    <w:p>
      <w:pPr>
        <w:pStyle w:val="Heading2"/>
      </w:pPr>
      <w:r>
        <w:t xml:space="preserve">2.6 Assumptions and Dependencies</w:t>
      </w:r>
    </w:p>
    <w:p>
      <w:pPr>
        <w:pStyle w:val="ListParagraph"/>
        <w:numPr>
          <w:ilvl w:val="0"/>
          <w:numId w:val="2"/>
        </w:numPr>
        <w:spacing w:after="40"/>
      </w:pPr>
      <w:r>
        <w:rPr>
          <w:color w:val="000000"/>
          <w:sz w:val="22"/>
          <w:szCs w:val="22"/>
        </w:rPr>
        <w:t xml:space="preserve">A backend authentication API and user-account data store are available and operational</w:t>
      </w:r>
    </w:p>
    <w:p>
      <w:pPr>
        <w:pStyle w:val="ListParagraph"/>
        <w:numPr>
          <w:ilvl w:val="0"/>
          <w:numId w:val="2"/>
        </w:numPr>
        <w:spacing w:after="40"/>
      </w:pPr>
      <w:r>
        <w:rPr>
          <w:color w:val="000000"/>
          <w:sz w:val="22"/>
          <w:szCs w:val="22"/>
        </w:rPr>
        <w:t xml:space="preserve">An email delivery service is available for password-reset communications</w:t>
      </w:r>
    </w:p>
    <w:p>
      <w:pPr>
        <w:pStyle w:val="ListParagraph"/>
        <w:numPr>
          <w:ilvl w:val="0"/>
          <w:numId w:val="2"/>
        </w:numPr>
        <w:spacing w:after="40"/>
      </w:pPr>
      <w:r>
        <w:rPr>
          <w:color w:val="000000"/>
          <w:sz w:val="22"/>
          <w:szCs w:val="22"/>
        </w:rPr>
        <w:t xml:space="preserve">Third-party identity providers (if SSO is offered) are available and correctly configured</w:t>
      </w:r>
    </w:p>
    <w:p>
      <w:pPr>
        <w:pStyle w:val="ListParagraph"/>
        <w:numPr>
          <w:ilvl w:val="0"/>
          <w:numId w:val="2"/>
        </w:numPr>
        <w:spacing w:after="40"/>
      </w:pPr>
      <w:r>
        <w:rPr>
          <w:color w:val="000000"/>
          <w:sz w:val="22"/>
          <w:szCs w:val="22"/>
        </w:rPr>
        <w:t xml:space="preserve">Exact UI copy, field labels, and error text may be refined during implementation without altering the underlying functional intent captured in this document</w:t>
      </w:r>
    </w:p>
    <w:p>
      <w:r>
        <w:br w:type="page"/>
      </w:r>
    </w:p>
    <w:p>
      <w:pPr>
        <w:pStyle w:val="Heading1"/>
      </w:pPr>
      <w:r>
        <w:t xml:space="preserve">3. External Interface Requirements</w:t>
      </w:r>
    </w:p>
    <w:p>
      <w:pPr>
        <w:pStyle w:val="Heading2"/>
      </w:pPr>
      <w:r>
        <w:t xml:space="preserve">3.1 User Interfaces</w:t>
      </w:r>
    </w:p>
    <w:p>
      <w:pPr>
        <w:pStyle w:val="ListParagraph"/>
        <w:numPr>
          <w:ilvl w:val="0"/>
          <w:numId w:val="2"/>
        </w:numPr>
        <w:spacing w:after="40"/>
      </w:pPr>
      <w:r>
        <w:rPr>
          <w:color w:val="000000"/>
          <w:sz w:val="22"/>
          <w:szCs w:val="22"/>
        </w:rPr>
        <w:t xml:space="preserve">The login screen shall present, at minimum: an email/username input, a password input, a primary submission control, and a password-recovery link.</w:t>
      </w:r>
    </w:p>
    <w:p>
      <w:pPr>
        <w:pStyle w:val="ListParagraph"/>
        <w:numPr>
          <w:ilvl w:val="0"/>
          <w:numId w:val="2"/>
        </w:numPr>
        <w:spacing w:after="40"/>
      </w:pPr>
      <w:r>
        <w:rPr>
          <w:color w:val="000000"/>
          <w:sz w:val="22"/>
          <w:szCs w:val="22"/>
        </w:rPr>
        <w:t xml:space="preserve">Input validation feedback shall be displayed inline, adjacent to the relevant field.</w:t>
      </w:r>
    </w:p>
    <w:p>
      <w:pPr>
        <w:pStyle w:val="ListParagraph"/>
        <w:numPr>
          <w:ilvl w:val="0"/>
          <w:numId w:val="2"/>
        </w:numPr>
        <w:spacing w:after="40"/>
      </w:pPr>
      <w:r>
        <w:rPr>
          <w:color w:val="000000"/>
          <w:sz w:val="22"/>
          <w:szCs w:val="22"/>
        </w:rPr>
        <w:t xml:space="preserve">The interface shall be responsive and shall render correctly across desktop, tablet, and mobile viewport sizes.</w:t>
      </w:r>
    </w:p>
    <w:p>
      <w:pPr>
        <w:pStyle w:val="ListParagraph"/>
        <w:numPr>
          <w:ilvl w:val="0"/>
          <w:numId w:val="2"/>
        </w:numPr>
        <w:spacing w:after="40"/>
      </w:pPr>
      <w:r>
        <w:rPr>
          <w:color w:val="000000"/>
          <w:sz w:val="22"/>
          <w:szCs w:val="22"/>
        </w:rPr>
        <w:t xml:space="preserve">The interface shall conform to WCAG 2.1 AA accessibility guidelines where feasible (labeled fields, keyboard navigability, sufficient contrast).</w:t>
      </w:r>
    </w:p>
    <w:p>
      <w:pPr>
        <w:pStyle w:val="Heading2"/>
      </w:pPr>
      <w:r>
        <w:t xml:space="preserve">3.2 Hardware Interfaces</w:t>
      </w:r>
    </w:p>
    <w:p>
      <w:pPr>
        <w:spacing w:after="90" w:line="260"/>
      </w:pPr>
      <w:r>
        <w:rPr>
          <w:color w:val="000000"/>
          <w:sz w:val="22"/>
          <w:szCs w:val="22"/>
        </w:rPr>
        <w:t xml:space="preserve">Not applicable. The Login module has no direct hardware interface requirements; it depends only on the client device's standard input mechanisms (keyboard, touchscreen, pointing device).</w:t>
      </w:r>
    </w:p>
    <w:p>
      <w:pPr>
        <w:pStyle w:val="Heading2"/>
      </w:pPr>
      <w:r>
        <w:t xml:space="preserve">3.3 Software Interfaces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shd w:fill="1F3864" w:val="clear"/>
            <w:tcMar>
              <w:top w:type="dxa" w:w="60"/>
              <w:left w:type="dxa" w:w="100"/>
              <w:bottom w:type="dxa" w:w="60"/>
              <w:right w:type="dxa" w:w="100"/>
            </w:tcMar>
          </w:tcPr>
          <w:p>
            <w:r>
              <w:rPr>
                <w:b/>
                <w:bCs/>
                <w:color w:val="FFFFFF"/>
                <w:sz w:val="20"/>
                <w:szCs w:val="20"/>
              </w:rPr>
              <w:t xml:space="preserve">Interface</w:t>
            </w:r>
          </w:p>
        </w:tc>
        <w:tc>
          <w:tcPr>
            <w:tcW w:type="dxa" w:w="6460"/>
            <w:shd w:fill="1F3864" w:val="clear"/>
            <w:tcMar>
              <w:top w:type="dxa" w:w="60"/>
              <w:left w:type="dxa" w:w="100"/>
              <w:bottom w:type="dxa" w:w="60"/>
              <w:right w:type="dxa" w:w="100"/>
            </w:tcMar>
          </w:tcPr>
          <w:p>
            <w:r>
              <w:rPr>
                <w:b/>
                <w:bCs/>
                <w:color w:val="FFFFFF"/>
                <w:sz w:val="20"/>
                <w:szCs w:val="20"/>
              </w:rPr>
              <w:t xml:space="preserve">Description</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Authentication API</w:t>
            </w:r>
          </w:p>
        </w:tc>
        <w:tc>
          <w:tcPr>
            <w:tcW w:type="dxa" w:w="6460"/>
            <w:shd w:fill="FFFFFF" w:val="clear"/>
            <w:tcMar>
              <w:top w:type="dxa" w:w="60"/>
              <w:left w:type="dxa" w:w="100"/>
              <w:bottom w:type="dxa" w:w="60"/>
              <w:right w:type="dxa" w:w="100"/>
            </w:tcMar>
          </w:tcPr>
          <w:p>
            <w:r>
              <w:rPr>
                <w:b w:val="false"/>
                <w:bCs w:val="false"/>
                <w:color w:val="000000"/>
                <w:sz w:val="20"/>
                <w:szCs w:val="20"/>
              </w:rPr>
              <w:t xml:space="preserve">RESTful service that validates submitted credentials and issues a session token</w:t>
            </w:r>
          </w:p>
        </w:tc>
      </w:tr>
      <w:tr>
        <w:tc>
          <w:tcPr>
            <w:tcW w:type="dxa" w:w="2800"/>
            <w:shd w:fill="EDF2FA" w:val="clear"/>
            <w:tcMar>
              <w:top w:type="dxa" w:w="60"/>
              <w:left w:type="dxa" w:w="100"/>
              <w:bottom w:type="dxa" w:w="60"/>
              <w:right w:type="dxa" w:w="100"/>
            </w:tcMar>
          </w:tcPr>
          <w:p>
            <w:r>
              <w:rPr>
                <w:b w:val="false"/>
                <w:bCs w:val="false"/>
                <w:color w:val="000000"/>
                <w:sz w:val="20"/>
                <w:szCs w:val="20"/>
              </w:rPr>
              <w:t xml:space="preserve">Identity Provider (SSO)</w:t>
            </w:r>
          </w:p>
        </w:tc>
        <w:tc>
          <w:tcPr>
            <w:tcW w:type="dxa" w:w="6460"/>
            <w:shd w:fill="EDF2FA" w:val="clear"/>
            <w:tcMar>
              <w:top w:type="dxa" w:w="60"/>
              <w:left w:type="dxa" w:w="100"/>
              <w:bottom w:type="dxa" w:w="60"/>
              <w:right w:type="dxa" w:w="100"/>
            </w:tcMar>
          </w:tcPr>
          <w:p>
            <w:r>
              <w:rPr>
                <w:b w:val="false"/>
                <w:bCs w:val="false"/>
                <w:color w:val="000000"/>
                <w:sz w:val="20"/>
                <w:szCs w:val="20"/>
              </w:rPr>
              <w:t xml:space="preserve">Third-party OAuth/SAML provider for federated login, if enabled</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Email Service</w:t>
            </w:r>
          </w:p>
        </w:tc>
        <w:tc>
          <w:tcPr>
            <w:tcW w:type="dxa" w:w="6460"/>
            <w:shd w:fill="FFFFFF" w:val="clear"/>
            <w:tcMar>
              <w:top w:type="dxa" w:w="60"/>
              <w:left w:type="dxa" w:w="100"/>
              <w:bottom w:type="dxa" w:w="60"/>
              <w:right w:type="dxa" w:w="100"/>
            </w:tcMar>
          </w:tcPr>
          <w:p>
            <w:r>
              <w:rPr>
                <w:b w:val="false"/>
                <w:bCs w:val="false"/>
                <w:color w:val="000000"/>
                <w:sz w:val="20"/>
                <w:szCs w:val="20"/>
              </w:rPr>
              <w:t xml:space="preserve">Sends password-reset and security-notification emails</w:t>
            </w:r>
          </w:p>
        </w:tc>
      </w:tr>
      <w:tr>
        <w:tc>
          <w:tcPr>
            <w:tcW w:type="dxa" w:w="2800"/>
            <w:shd w:fill="EDF2FA" w:val="clear"/>
            <w:tcMar>
              <w:top w:type="dxa" w:w="60"/>
              <w:left w:type="dxa" w:w="100"/>
              <w:bottom w:type="dxa" w:w="60"/>
              <w:right w:type="dxa" w:w="100"/>
            </w:tcMar>
          </w:tcPr>
          <w:p>
            <w:r>
              <w:rPr>
                <w:b w:val="false"/>
                <w:bCs w:val="false"/>
                <w:color w:val="000000"/>
                <w:sz w:val="20"/>
                <w:szCs w:val="20"/>
              </w:rPr>
              <w:t xml:space="preserve">Session/Token Store</w:t>
            </w:r>
          </w:p>
        </w:tc>
        <w:tc>
          <w:tcPr>
            <w:tcW w:type="dxa" w:w="6460"/>
            <w:shd w:fill="EDF2FA" w:val="clear"/>
            <w:tcMar>
              <w:top w:type="dxa" w:w="60"/>
              <w:left w:type="dxa" w:w="100"/>
              <w:bottom w:type="dxa" w:w="60"/>
              <w:right w:type="dxa" w:w="100"/>
            </w:tcMar>
          </w:tcPr>
          <w:p>
            <w:r>
              <w:rPr>
                <w:b w:val="false"/>
                <w:bCs w:val="false"/>
                <w:color w:val="000000"/>
                <w:sz w:val="20"/>
                <w:szCs w:val="20"/>
              </w:rPr>
              <w:t xml:space="preserve">Persists session state for authenticated users</w:t>
            </w:r>
          </w:p>
        </w:tc>
      </w:tr>
    </w:tbl>
    <w:p>
      <w:pPr>
        <w:pStyle w:val="Heading2"/>
      </w:pPr>
      <w:r>
        <w:t xml:space="preserve">3.4 Communications Interfaces</w:t>
      </w:r>
    </w:p>
    <w:p>
      <w:pPr>
        <w:pStyle w:val="ListParagraph"/>
        <w:numPr>
          <w:ilvl w:val="0"/>
          <w:numId w:val="2"/>
        </w:numPr>
        <w:spacing w:after="40"/>
      </w:pPr>
      <w:r>
        <w:rPr>
          <w:color w:val="000000"/>
          <w:sz w:val="22"/>
          <w:szCs w:val="22"/>
        </w:rPr>
        <w:t xml:space="preserve">All client-server communication shall use HTTPS (TLS 1.2 or higher).</w:t>
      </w:r>
    </w:p>
    <w:p>
      <w:pPr>
        <w:pStyle w:val="ListParagraph"/>
        <w:numPr>
          <w:ilvl w:val="0"/>
          <w:numId w:val="2"/>
        </w:numPr>
        <w:spacing w:after="40"/>
      </w:pPr>
      <w:r>
        <w:rPr>
          <w:color w:val="000000"/>
          <w:sz w:val="22"/>
          <w:szCs w:val="22"/>
        </w:rPr>
        <w:t xml:space="preserve">API responses shall use a structured format (e.g., JSON) with defined success and error schemas.</w:t>
      </w:r>
    </w:p>
    <w:p>
      <w:r>
        <w:br w:type="page"/>
      </w:r>
    </w:p>
    <w:p>
      <w:pPr>
        <w:pStyle w:val="Heading1"/>
      </w:pPr>
      <w:r>
        <w:t xml:space="preserve">4. System Features (Functional Requirements)</w:t>
      </w:r>
    </w:p>
    <w:p>
      <w:pPr>
        <w:spacing w:after="90" w:line="260"/>
      </w:pPr>
      <w:r>
        <w:rPr>
          <w:color w:val="000000"/>
          <w:sz w:val="22"/>
          <w:szCs w:val="22"/>
        </w:rPr>
        <w:t xml:space="preserve">This section describes each major feature of the Login module. Each feature includes a description, priority, and its associated functional requirements.</w:t>
      </w:r>
    </w:p>
    <w:p>
      <w:pPr>
        <w:pStyle w:val="Heading2"/>
      </w:pPr>
      <w:r>
        <w:t xml:space="preserve">4.1 Feature: Credential Entry and Validation</w:t>
      </w:r>
    </w:p>
    <w:p>
      <w:pPr>
        <w:spacing w:after="90" w:line="260"/>
      </w:pPr>
      <w:r>
        <w:rPr>
          <w:i/>
          <w:iCs/>
          <w:color w:val="000000"/>
          <w:sz w:val="22"/>
          <w:szCs w:val="22"/>
        </w:rPr>
        <w:t xml:space="preserve">Description: Allows the user to enter an email/username and password, with real-time client-side validation prior to submission.</w:t>
      </w:r>
    </w:p>
    <w:p>
      <w:pPr>
        <w:spacing w:after="90" w:line="260"/>
      </w:pPr>
      <w:r>
        <w:rPr>
          <w:b/>
          <w:bCs/>
          <w:color w:val="000000"/>
          <w:sz w:val="22"/>
          <w:szCs w:val="22"/>
        </w:rPr>
        <w:t xml:space="preserve">Priority: High</w:t>
      </w:r>
    </w:p>
    <w:p>
      <w:pPr>
        <w:pStyle w:val="ListParagraph"/>
        <w:numPr>
          <w:ilvl w:val="0"/>
          <w:numId w:val="3"/>
        </w:numPr>
        <w:spacing w:after="40"/>
      </w:pPr>
      <w:r>
        <w:rPr>
          <w:color w:val="000000"/>
          <w:sz w:val="22"/>
          <w:szCs w:val="22"/>
        </w:rPr>
        <w:t xml:space="preserve">FR-1: The system shall provide input fields for email/username and password.</w:t>
      </w:r>
    </w:p>
    <w:p>
      <w:pPr>
        <w:pStyle w:val="ListParagraph"/>
        <w:numPr>
          <w:ilvl w:val="0"/>
          <w:numId w:val="3"/>
        </w:numPr>
        <w:spacing w:after="40"/>
      </w:pPr>
      <w:r>
        <w:rPr>
          <w:color w:val="000000"/>
          <w:sz w:val="22"/>
          <w:szCs w:val="22"/>
        </w:rPr>
        <w:t xml:space="preserve">FR-2: The system shall validate that the email/username field is non-empty and conforms to a valid email format before submission.</w:t>
      </w:r>
    </w:p>
    <w:p>
      <w:pPr>
        <w:pStyle w:val="ListParagraph"/>
        <w:numPr>
          <w:ilvl w:val="0"/>
          <w:numId w:val="3"/>
        </w:numPr>
        <w:spacing w:after="40"/>
      </w:pPr>
      <w:r>
        <w:rPr>
          <w:color w:val="000000"/>
          <w:sz w:val="22"/>
          <w:szCs w:val="22"/>
        </w:rPr>
        <w:t xml:space="preserve">FR-3: The system shall validate that the password field is non-empty before submission.</w:t>
      </w:r>
    </w:p>
    <w:p>
      <w:pPr>
        <w:pStyle w:val="ListParagraph"/>
        <w:numPr>
          <w:ilvl w:val="0"/>
          <w:numId w:val="3"/>
        </w:numPr>
        <w:spacing w:after="40"/>
      </w:pPr>
      <w:r>
        <w:rPr>
          <w:color w:val="000000"/>
          <w:sz w:val="22"/>
          <w:szCs w:val="22"/>
        </w:rPr>
        <w:t xml:space="preserve">FR-4: The system shall mask password input by default and may optionally provide a show/hide toggle.</w:t>
      </w:r>
    </w:p>
    <w:p>
      <w:pPr>
        <w:pStyle w:val="Heading2"/>
      </w:pPr>
      <w:r>
        <w:t xml:space="preserve">4.2 Feature: Authentication</w:t>
      </w:r>
    </w:p>
    <w:p>
      <w:pPr>
        <w:spacing w:after="90" w:line="260"/>
      </w:pPr>
      <w:r>
        <w:rPr>
          <w:i/>
          <w:iCs/>
          <w:color w:val="000000"/>
          <w:sz w:val="22"/>
          <w:szCs w:val="22"/>
        </w:rPr>
        <w:t xml:space="preserve">Description: Authenticates submitted credentials against the backend service and establishes a session for valid users.</w:t>
      </w:r>
    </w:p>
    <w:p>
      <w:pPr>
        <w:spacing w:after="90" w:line="260"/>
      </w:pPr>
      <w:r>
        <w:rPr>
          <w:b/>
          <w:bCs/>
          <w:color w:val="000000"/>
          <w:sz w:val="22"/>
          <w:szCs w:val="22"/>
        </w:rPr>
        <w:t xml:space="preserve">Priority: Critical</w:t>
      </w:r>
    </w:p>
    <w:p>
      <w:pPr>
        <w:pStyle w:val="ListParagraph"/>
        <w:numPr>
          <w:ilvl w:val="0"/>
          <w:numId w:val="3"/>
        </w:numPr>
        <w:spacing w:after="40"/>
      </w:pPr>
      <w:r>
        <w:rPr>
          <w:color w:val="000000"/>
          <w:sz w:val="22"/>
          <w:szCs w:val="22"/>
        </w:rPr>
        <w:t xml:space="preserve">FR-5: The system shall authenticate the submitted credentials against the user-account data store.</w:t>
      </w:r>
    </w:p>
    <w:p>
      <w:pPr>
        <w:pStyle w:val="ListParagraph"/>
        <w:numPr>
          <w:ilvl w:val="0"/>
          <w:numId w:val="3"/>
        </w:numPr>
        <w:spacing w:after="40"/>
      </w:pPr>
      <w:r>
        <w:rPr>
          <w:color w:val="000000"/>
          <w:sz w:val="22"/>
          <w:szCs w:val="22"/>
        </w:rPr>
        <w:t xml:space="preserve">FR-6: Upon successful authentication, the system shall establish a session and redirect the user to the application dashboard.</w:t>
      </w:r>
    </w:p>
    <w:p>
      <w:pPr>
        <w:pStyle w:val="ListParagraph"/>
        <w:numPr>
          <w:ilvl w:val="0"/>
          <w:numId w:val="3"/>
        </w:numPr>
        <w:spacing w:after="40"/>
      </w:pPr>
      <w:r>
        <w:rPr>
          <w:color w:val="000000"/>
          <w:sz w:val="22"/>
          <w:szCs w:val="22"/>
        </w:rPr>
        <w:t xml:space="preserve">FR-7: Upon failed authentication, the system shall display a generic error message that does not disclose whether the email or password was specifically incorrect.</w:t>
      </w:r>
    </w:p>
    <w:p>
      <w:pPr>
        <w:pStyle w:val="ListParagraph"/>
        <w:numPr>
          <w:ilvl w:val="0"/>
          <w:numId w:val="3"/>
        </w:numPr>
        <w:spacing w:after="40"/>
      </w:pPr>
      <w:r>
        <w:rPr>
          <w:color w:val="000000"/>
          <w:sz w:val="22"/>
          <w:szCs w:val="22"/>
        </w:rPr>
        <w:t xml:space="preserve">FR-8: The system shall not permit access to protected areas without a valid, active session.</w:t>
      </w:r>
    </w:p>
    <w:p>
      <w:pPr>
        <w:pStyle w:val="Heading2"/>
      </w:pPr>
      <w:r>
        <w:t xml:space="preserve">4.3 Feature: Account Protection</w:t>
      </w:r>
    </w:p>
    <w:p>
      <w:pPr>
        <w:spacing w:after="90" w:line="260"/>
      </w:pPr>
      <w:r>
        <w:rPr>
          <w:i/>
          <w:iCs/>
          <w:color w:val="000000"/>
          <w:sz w:val="22"/>
          <w:szCs w:val="22"/>
        </w:rPr>
        <w:t xml:space="preserve">Description: Protects user accounts against unauthorized access attempts.</w:t>
      </w:r>
    </w:p>
    <w:p>
      <w:pPr>
        <w:spacing w:after="90" w:line="260"/>
      </w:pPr>
      <w:r>
        <w:rPr>
          <w:b/>
          <w:bCs/>
          <w:color w:val="000000"/>
          <w:sz w:val="22"/>
          <w:szCs w:val="22"/>
        </w:rPr>
        <w:t xml:space="preserve">Priority: High</w:t>
      </w:r>
    </w:p>
    <w:p>
      <w:pPr>
        <w:pStyle w:val="ListParagraph"/>
        <w:numPr>
          <w:ilvl w:val="0"/>
          <w:numId w:val="3"/>
        </w:numPr>
        <w:spacing w:after="40"/>
      </w:pPr>
      <w:r>
        <w:rPr>
          <w:color w:val="000000"/>
          <w:sz w:val="22"/>
          <w:szCs w:val="22"/>
        </w:rPr>
        <w:t xml:space="preserve">FR-9: The system shall apply rate limiting or temporary lockout after a configurable number of consecutive failed login attempts.</w:t>
      </w:r>
    </w:p>
    <w:p>
      <w:pPr>
        <w:pStyle w:val="ListParagraph"/>
        <w:numPr>
          <w:ilvl w:val="0"/>
          <w:numId w:val="3"/>
        </w:numPr>
        <w:spacing w:after="40"/>
      </w:pPr>
      <w:r>
        <w:rPr>
          <w:color w:val="000000"/>
          <w:sz w:val="22"/>
          <w:szCs w:val="22"/>
        </w:rPr>
        <w:t xml:space="preserve">FR-10: The system shall log authentication attempts (success and failure) for security auditing purposes.</w:t>
      </w:r>
    </w:p>
    <w:p>
      <w:pPr>
        <w:pStyle w:val="Heading2"/>
      </w:pPr>
      <w:r>
        <w:t xml:space="preserve">4.4 Feature: Password Recovery</w:t>
      </w:r>
    </w:p>
    <w:p>
      <w:pPr>
        <w:spacing w:after="90" w:line="260"/>
      </w:pPr>
      <w:r>
        <w:rPr>
          <w:i/>
          <w:iCs/>
          <w:color w:val="000000"/>
          <w:sz w:val="22"/>
          <w:szCs w:val="22"/>
        </w:rPr>
        <w:t xml:space="preserve">Description: Enables users who have forgotten their password to regain account access securely.</w:t>
      </w:r>
    </w:p>
    <w:p>
      <w:pPr>
        <w:spacing w:after="90" w:line="260"/>
      </w:pPr>
      <w:r>
        <w:rPr>
          <w:b/>
          <w:bCs/>
          <w:color w:val="000000"/>
          <w:sz w:val="22"/>
          <w:szCs w:val="22"/>
        </w:rPr>
        <w:t xml:space="preserve">Priority: High</w:t>
      </w:r>
    </w:p>
    <w:p>
      <w:pPr>
        <w:pStyle w:val="ListParagraph"/>
        <w:numPr>
          <w:ilvl w:val="0"/>
          <w:numId w:val="3"/>
        </w:numPr>
        <w:spacing w:after="40"/>
      </w:pPr>
      <w:r>
        <w:rPr>
          <w:color w:val="000000"/>
          <w:sz w:val="22"/>
          <w:szCs w:val="22"/>
        </w:rPr>
        <w:t xml:space="preserve">FR-11: The system shall provide a "Forgot Password" link on the login screen.</w:t>
      </w:r>
    </w:p>
    <w:p>
      <w:pPr>
        <w:pStyle w:val="ListParagraph"/>
        <w:numPr>
          <w:ilvl w:val="0"/>
          <w:numId w:val="3"/>
        </w:numPr>
        <w:spacing w:after="40"/>
      </w:pPr>
      <w:r>
        <w:rPr>
          <w:color w:val="000000"/>
          <w:sz w:val="22"/>
          <w:szCs w:val="22"/>
        </w:rPr>
        <w:t xml:space="preserve">FR-12: The system shall send a time-limited password-reset link to the email address associated with a valid account.</w:t>
      </w:r>
    </w:p>
    <w:p>
      <w:pPr>
        <w:pStyle w:val="ListParagraph"/>
        <w:numPr>
          <w:ilvl w:val="0"/>
          <w:numId w:val="3"/>
        </w:numPr>
        <w:spacing w:after="40"/>
      </w:pPr>
      <w:r>
        <w:rPr>
          <w:color w:val="000000"/>
          <w:sz w:val="22"/>
          <w:szCs w:val="22"/>
        </w:rPr>
        <w:t xml:space="preserve">FR-13: The system shall not disclose whether a submitted email address is registered when processing a password-reset request.</w:t>
      </w:r>
    </w:p>
    <w:p>
      <w:pPr>
        <w:pStyle w:val="ListParagraph"/>
        <w:numPr>
          <w:ilvl w:val="0"/>
          <w:numId w:val="3"/>
        </w:numPr>
        <w:spacing w:after="40"/>
      </w:pPr>
      <w:r>
        <w:rPr>
          <w:color w:val="000000"/>
          <w:sz w:val="22"/>
          <w:szCs w:val="22"/>
        </w:rPr>
        <w:t xml:space="preserve">FR-14: The reset link shall expire after a defined period and shall be single-use.</w:t>
      </w:r>
    </w:p>
    <w:p>
      <w:pPr>
        <w:pStyle w:val="Heading2"/>
      </w:pPr>
      <w:r>
        <w:t xml:space="preserve">4.5 Feature: Session Management</w:t>
      </w:r>
    </w:p>
    <w:p>
      <w:pPr>
        <w:spacing w:after="90" w:line="260"/>
      </w:pPr>
      <w:r>
        <w:rPr>
          <w:i/>
          <w:iCs/>
          <w:color w:val="000000"/>
          <w:sz w:val="22"/>
          <w:szCs w:val="22"/>
        </w:rPr>
        <w:t xml:space="preserve">Description: Manages the lifecycle of an authenticated user's session.</w:t>
      </w:r>
    </w:p>
    <w:p>
      <w:pPr>
        <w:spacing w:after="90" w:line="260"/>
      </w:pPr>
      <w:r>
        <w:rPr>
          <w:b/>
          <w:bCs/>
          <w:color w:val="000000"/>
          <w:sz w:val="22"/>
          <w:szCs w:val="22"/>
        </w:rPr>
        <w:t xml:space="preserve">Priority: Medium</w:t>
      </w:r>
    </w:p>
    <w:p>
      <w:pPr>
        <w:pStyle w:val="ListParagraph"/>
        <w:numPr>
          <w:ilvl w:val="0"/>
          <w:numId w:val="3"/>
        </w:numPr>
        <w:spacing w:after="40"/>
      </w:pPr>
      <w:r>
        <w:rPr>
          <w:color w:val="000000"/>
          <w:sz w:val="22"/>
          <w:szCs w:val="22"/>
        </w:rPr>
        <w:t xml:space="preserve">FR-15: The system shall provide a "Remember Me" option that extends session persistence when selected.</w:t>
      </w:r>
    </w:p>
    <w:p>
      <w:pPr>
        <w:pStyle w:val="ListParagraph"/>
        <w:numPr>
          <w:ilvl w:val="0"/>
          <w:numId w:val="3"/>
        </w:numPr>
        <w:spacing w:after="40"/>
      </w:pPr>
      <w:r>
        <w:rPr>
          <w:color w:val="000000"/>
          <w:sz w:val="22"/>
          <w:szCs w:val="22"/>
        </w:rPr>
        <w:t xml:space="preserve">FR-16: The system shall automatically expire a session after a defined period of inactivity.</w:t>
      </w:r>
    </w:p>
    <w:p>
      <w:pPr>
        <w:pStyle w:val="ListParagraph"/>
        <w:numPr>
          <w:ilvl w:val="0"/>
          <w:numId w:val="3"/>
        </w:numPr>
        <w:spacing w:after="40"/>
      </w:pPr>
      <w:r>
        <w:rPr>
          <w:color w:val="000000"/>
          <w:sz w:val="22"/>
          <w:szCs w:val="22"/>
        </w:rPr>
        <w:t xml:space="preserve">FR-17: The system shall provide a logout function that invalidates the current session.</w:t>
      </w:r>
    </w:p>
    <w:p>
      <w:pPr>
        <w:pStyle w:val="Heading2"/>
      </w:pPr>
      <w:r>
        <w:t xml:space="preserve">4.6 Feature: Alternate Authentication (SSO)</w:t>
      </w:r>
    </w:p>
    <w:p>
      <w:pPr>
        <w:spacing w:after="90" w:line="260"/>
      </w:pPr>
      <w:r>
        <w:rPr>
          <w:i/>
          <w:iCs/>
          <w:color w:val="000000"/>
          <w:sz w:val="22"/>
          <w:szCs w:val="22"/>
        </w:rPr>
        <w:t xml:space="preserve">Description: Supports federated login via a third-party identity provider, where enabled for the account or organization.</w:t>
      </w:r>
    </w:p>
    <w:p>
      <w:pPr>
        <w:spacing w:after="90" w:line="260"/>
      </w:pPr>
      <w:r>
        <w:rPr>
          <w:b/>
          <w:bCs/>
          <w:color w:val="000000"/>
          <w:sz w:val="22"/>
          <w:szCs w:val="22"/>
        </w:rPr>
        <w:t xml:space="preserve">Priority: Medium</w:t>
      </w:r>
    </w:p>
    <w:p>
      <w:pPr>
        <w:pStyle w:val="ListParagraph"/>
        <w:numPr>
          <w:ilvl w:val="0"/>
          <w:numId w:val="3"/>
        </w:numPr>
        <w:spacing w:after="40"/>
      </w:pPr>
      <w:r>
        <w:rPr>
          <w:color w:val="000000"/>
          <w:sz w:val="22"/>
          <w:szCs w:val="22"/>
        </w:rPr>
        <w:t xml:space="preserve">FR-18: The system shall provide an option to authenticate via a supported SSO/identity provider, where configured.</w:t>
      </w:r>
    </w:p>
    <w:p>
      <w:pPr>
        <w:pStyle w:val="ListParagraph"/>
        <w:numPr>
          <w:ilvl w:val="0"/>
          <w:numId w:val="3"/>
        </w:numPr>
        <w:spacing w:after="40"/>
      </w:pPr>
      <w:r>
        <w:rPr>
          <w:color w:val="000000"/>
          <w:sz w:val="22"/>
          <w:szCs w:val="22"/>
        </w:rPr>
        <w:t xml:space="preserve">FR-19: Upon successful SSO authentication, the system shall establish a session equivalent to standard login.</w:t>
      </w:r>
    </w:p>
    <w:p>
      <w:pPr>
        <w:pStyle w:val="ListParagraph"/>
        <w:numPr>
          <w:ilvl w:val="0"/>
          <w:numId w:val="3"/>
        </w:numPr>
        <w:spacing w:after="40"/>
      </w:pPr>
      <w:r>
        <w:rPr>
          <w:color w:val="000000"/>
          <w:sz w:val="22"/>
          <w:szCs w:val="22"/>
        </w:rPr>
        <w:t xml:space="preserve">FR-20: If the SSO flow is cancelled or fails, the system shall return the user to the login screen without granting access.</w:t>
      </w:r>
    </w:p>
    <w:p>
      <w:r>
        <w:br w:type="page"/>
      </w:r>
    </w:p>
    <w:p>
      <w:pPr>
        <w:pStyle w:val="Heading1"/>
      </w:pPr>
      <w:r>
        <w:t xml:space="preserve">5. Other Nonfunctional Requirements</w:t>
      </w:r>
    </w:p>
    <w:p>
      <w:pPr>
        <w:pStyle w:val="Heading2"/>
      </w:pPr>
      <w:r>
        <w:t xml:space="preserve">5.1 Performance Requirements</w:t>
      </w:r>
    </w:p>
    <w:p>
      <w:pPr>
        <w:pStyle w:val="ListParagraph"/>
        <w:numPr>
          <w:ilvl w:val="0"/>
          <w:numId w:val="3"/>
        </w:numPr>
        <w:spacing w:after="40"/>
      </w:pPr>
      <w:r>
        <w:rPr>
          <w:color w:val="000000"/>
          <w:sz w:val="22"/>
          <w:szCs w:val="22"/>
        </w:rPr>
        <w:t xml:space="preserve">NFR-1: The login page shall load within 3 seconds under standard network conditions (broadband, unthrottled).</w:t>
      </w:r>
    </w:p>
    <w:p>
      <w:pPr>
        <w:pStyle w:val="ListParagraph"/>
        <w:numPr>
          <w:ilvl w:val="0"/>
          <w:numId w:val="3"/>
        </w:numPr>
        <w:spacing w:after="40"/>
      </w:pPr>
      <w:r>
        <w:rPr>
          <w:color w:val="000000"/>
          <w:sz w:val="22"/>
          <w:szCs w:val="22"/>
        </w:rPr>
        <w:t xml:space="preserve">NFR-2: The authentication service shall return a success or failure response within 2–3 seconds under standard load conditions.</w:t>
      </w:r>
    </w:p>
    <w:p>
      <w:pPr>
        <w:pStyle w:val="ListParagraph"/>
        <w:numPr>
          <w:ilvl w:val="0"/>
          <w:numId w:val="3"/>
        </w:numPr>
        <w:spacing w:after="40"/>
      </w:pPr>
      <w:r>
        <w:rPr>
          <w:color w:val="000000"/>
          <w:sz w:val="22"/>
          <w:szCs w:val="22"/>
        </w:rPr>
        <w:t xml:space="preserve">NFR-3: The system shall support the expected concurrent login load defined by the product/engineering team without degradation.</w:t>
      </w:r>
    </w:p>
    <w:p>
      <w:pPr>
        <w:pStyle w:val="Heading2"/>
      </w:pPr>
      <w:r>
        <w:t xml:space="preserve">5.2 Safety Requirements</w:t>
      </w:r>
    </w:p>
    <w:p>
      <w:pPr>
        <w:spacing w:after="90" w:line="260"/>
      </w:pPr>
      <w:r>
        <w:rPr>
          <w:color w:val="000000"/>
          <w:sz w:val="22"/>
          <w:szCs w:val="22"/>
        </w:rPr>
        <w:t xml:space="preserve">Not applicable in the traditional sense (no physical safety implications). Data-integrity safeguards are addressed under Security Requirements below.</w:t>
      </w:r>
    </w:p>
    <w:p>
      <w:pPr>
        <w:pStyle w:val="Heading2"/>
      </w:pPr>
      <w:r>
        <w:t xml:space="preserve">5.3 Security Requirements</w:t>
      </w:r>
    </w:p>
    <w:p>
      <w:pPr>
        <w:pStyle w:val="ListParagraph"/>
        <w:numPr>
          <w:ilvl w:val="0"/>
          <w:numId w:val="3"/>
        </w:numPr>
        <w:spacing w:after="40"/>
      </w:pPr>
      <w:r>
        <w:rPr>
          <w:color w:val="000000"/>
          <w:sz w:val="22"/>
          <w:szCs w:val="22"/>
        </w:rPr>
        <w:t xml:space="preserve">NFR-4: All credential transmission shall occur exclusively over HTTPS/TLS.</w:t>
      </w:r>
    </w:p>
    <w:p>
      <w:pPr>
        <w:pStyle w:val="ListParagraph"/>
        <w:numPr>
          <w:ilvl w:val="0"/>
          <w:numId w:val="3"/>
        </w:numPr>
        <w:spacing w:after="40"/>
      </w:pPr>
      <w:r>
        <w:rPr>
          <w:color w:val="000000"/>
          <w:sz w:val="22"/>
          <w:szCs w:val="22"/>
        </w:rPr>
        <w:t xml:space="preserve">NFR-5: Passwords shall be stored using a secure, industry-standard one-way hashing algorithm; plaintext storage is prohibited.</w:t>
      </w:r>
    </w:p>
    <w:p>
      <w:pPr>
        <w:pStyle w:val="ListParagraph"/>
        <w:numPr>
          <w:ilvl w:val="0"/>
          <w:numId w:val="3"/>
        </w:numPr>
        <w:spacing w:after="40"/>
      </w:pPr>
      <w:r>
        <w:rPr>
          <w:color w:val="000000"/>
          <w:sz w:val="22"/>
          <w:szCs w:val="22"/>
        </w:rPr>
        <w:t xml:space="preserve">NFR-6: The system shall be resilient to common injection attacks (e.g., SQL injection, script injection) submitted through login fields.</w:t>
      </w:r>
    </w:p>
    <w:p>
      <w:pPr>
        <w:pStyle w:val="ListParagraph"/>
        <w:numPr>
          <w:ilvl w:val="0"/>
          <w:numId w:val="3"/>
        </w:numPr>
        <w:spacing w:after="40"/>
      </w:pPr>
      <w:r>
        <w:rPr>
          <w:color w:val="000000"/>
          <w:sz w:val="22"/>
          <w:szCs w:val="22"/>
        </w:rPr>
        <w:t xml:space="preserve">NFR-7: Session tokens shall be invalidated upon logout and shall not be reusable thereafter.</w:t>
      </w:r>
    </w:p>
    <w:p>
      <w:pPr>
        <w:pStyle w:val="ListParagraph"/>
        <w:numPr>
          <w:ilvl w:val="0"/>
          <w:numId w:val="3"/>
        </w:numPr>
        <w:spacing w:after="40"/>
      </w:pPr>
      <w:r>
        <w:rPr>
          <w:color w:val="000000"/>
          <w:sz w:val="22"/>
          <w:szCs w:val="22"/>
        </w:rPr>
        <w:t xml:space="preserve">NFR-8: The system shall avoid disclosing account existence through differential error messaging (user-enumeration protection).</w:t>
      </w:r>
    </w:p>
    <w:p>
      <w:pPr>
        <w:pStyle w:val="Heading2"/>
      </w:pPr>
      <w:r>
        <w:t xml:space="preserve">5.4 Software Quality Attributes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6660"/>
      </w:tblGrid>
      <w:tr>
        <w:tc>
          <w:tcPr>
            <w:tcW w:type="dxa" w:w="2600"/>
            <w:shd w:fill="1F3864" w:val="clear"/>
            <w:tcMar>
              <w:top w:type="dxa" w:w="60"/>
              <w:left w:type="dxa" w:w="100"/>
              <w:bottom w:type="dxa" w:w="60"/>
              <w:right w:type="dxa" w:w="100"/>
            </w:tcMar>
          </w:tcPr>
          <w:p>
            <w:r>
              <w:rPr>
                <w:b/>
                <w:bCs/>
                <w:color w:val="FFFFFF"/>
                <w:sz w:val="20"/>
                <w:szCs w:val="20"/>
              </w:rPr>
              <w:t xml:space="preserve">Attribute</w:t>
            </w:r>
          </w:p>
        </w:tc>
        <w:tc>
          <w:tcPr>
            <w:tcW w:type="dxa" w:w="6660"/>
            <w:shd w:fill="1F3864" w:val="clear"/>
            <w:tcMar>
              <w:top w:type="dxa" w:w="60"/>
              <w:left w:type="dxa" w:w="100"/>
              <w:bottom w:type="dxa" w:w="60"/>
              <w:right w:type="dxa" w:w="100"/>
            </w:tcMar>
          </w:tcPr>
          <w:p>
            <w:r>
              <w:rPr>
                <w:b/>
                <w:bCs/>
                <w:color w:val="FFFFFF"/>
                <w:sz w:val="20"/>
                <w:szCs w:val="20"/>
              </w:rPr>
              <w:t xml:space="preserve">Requirement</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Usability</w:t>
            </w:r>
          </w:p>
        </w:tc>
        <w:tc>
          <w:tcPr>
            <w:tcW w:type="dxa" w:w="6660"/>
            <w:shd w:fill="FFFFFF" w:val="clear"/>
            <w:tcMar>
              <w:top w:type="dxa" w:w="60"/>
              <w:left w:type="dxa" w:w="100"/>
              <w:bottom w:type="dxa" w:w="60"/>
              <w:right w:type="dxa" w:w="100"/>
            </w:tcMar>
          </w:tcPr>
          <w:p>
            <w:r>
              <w:rPr>
                <w:b w:val="false"/>
                <w:bCs w:val="false"/>
                <w:color w:val="000000"/>
                <w:sz w:val="20"/>
                <w:szCs w:val="20"/>
              </w:rPr>
              <w:t xml:space="preserve">A first-time user shall be able to complete a successful login without external assistance</w:t>
            </w:r>
          </w:p>
        </w:tc>
      </w:tr>
      <w:tr>
        <w:tc>
          <w:tcPr>
            <w:tcW w:type="dxa" w:w="2600"/>
            <w:shd w:fill="EDF2FA" w:val="clear"/>
            <w:tcMar>
              <w:top w:type="dxa" w:w="60"/>
              <w:left w:type="dxa" w:w="100"/>
              <w:bottom w:type="dxa" w:w="60"/>
              <w:right w:type="dxa" w:w="100"/>
            </w:tcMar>
          </w:tcPr>
          <w:p>
            <w:r>
              <w:rPr>
                <w:b w:val="false"/>
                <w:bCs w:val="false"/>
                <w:color w:val="000000"/>
                <w:sz w:val="20"/>
                <w:szCs w:val="20"/>
              </w:rPr>
              <w:t xml:space="preserve">Availability</w:t>
            </w:r>
          </w:p>
        </w:tc>
        <w:tc>
          <w:tcPr>
            <w:tcW w:type="dxa" w:w="6660"/>
            <w:shd w:fill="EDF2FA" w:val="clear"/>
            <w:tcMar>
              <w:top w:type="dxa" w:w="60"/>
              <w:left w:type="dxa" w:w="100"/>
              <w:bottom w:type="dxa" w:w="60"/>
              <w:right w:type="dxa" w:w="100"/>
            </w:tcMar>
          </w:tcPr>
          <w:p>
            <w:r>
              <w:rPr>
                <w:b w:val="false"/>
                <w:bCs w:val="false"/>
                <w:color w:val="000000"/>
                <w:sz w:val="20"/>
                <w:szCs w:val="20"/>
              </w:rPr>
              <w:t xml:space="preserve">The login service shall maintain the uptime SLA defined for the VWO platform</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Reliability</w:t>
            </w:r>
          </w:p>
        </w:tc>
        <w:tc>
          <w:tcPr>
            <w:tcW w:type="dxa" w:w="6660"/>
            <w:shd w:fill="FFFFFF" w:val="clear"/>
            <w:tcMar>
              <w:top w:type="dxa" w:w="60"/>
              <w:left w:type="dxa" w:w="100"/>
              <w:bottom w:type="dxa" w:w="60"/>
              <w:right w:type="dxa" w:w="100"/>
            </w:tcMar>
          </w:tcPr>
          <w:p>
            <w:r>
              <w:rPr>
                <w:b w:val="false"/>
                <w:bCs w:val="false"/>
                <w:color w:val="000000"/>
                <w:sz w:val="20"/>
                <w:szCs w:val="20"/>
              </w:rPr>
              <w:t xml:space="preserve">The system shall handle transient backend failures gracefully, with a clear retry/error message</w:t>
            </w:r>
          </w:p>
        </w:tc>
      </w:tr>
      <w:tr>
        <w:tc>
          <w:tcPr>
            <w:tcW w:type="dxa" w:w="2600"/>
            <w:shd w:fill="EDF2FA" w:val="clear"/>
            <w:tcMar>
              <w:top w:type="dxa" w:w="60"/>
              <w:left w:type="dxa" w:w="100"/>
              <w:bottom w:type="dxa" w:w="60"/>
              <w:right w:type="dxa" w:w="100"/>
            </w:tcMar>
          </w:tcPr>
          <w:p>
            <w:r>
              <w:rPr>
                <w:b w:val="false"/>
                <w:bCs w:val="false"/>
                <w:color w:val="000000"/>
                <w:sz w:val="20"/>
                <w:szCs w:val="20"/>
              </w:rPr>
              <w:t xml:space="preserve">Maintainability</w:t>
            </w:r>
          </w:p>
        </w:tc>
        <w:tc>
          <w:tcPr>
            <w:tcW w:type="dxa" w:w="6660"/>
            <w:shd w:fill="EDF2FA" w:val="clear"/>
            <w:tcMar>
              <w:top w:type="dxa" w:w="60"/>
              <w:left w:type="dxa" w:w="100"/>
              <w:bottom w:type="dxa" w:w="60"/>
              <w:right w:type="dxa" w:w="100"/>
            </w:tcMar>
          </w:tcPr>
          <w:p>
            <w:r>
              <w:rPr>
                <w:b w:val="false"/>
                <w:bCs w:val="false"/>
                <w:color w:val="000000"/>
                <w:sz w:val="20"/>
                <w:szCs w:val="20"/>
              </w:rPr>
              <w:t xml:space="preserve">Authentication logic shall be modular to allow future addition of new auth methods (e.g., MFA)</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Portability</w:t>
            </w:r>
          </w:p>
        </w:tc>
        <w:tc>
          <w:tcPr>
            <w:tcW w:type="dxa" w:w="6660"/>
            <w:shd w:fill="FFFFFF" w:val="clear"/>
            <w:tcMar>
              <w:top w:type="dxa" w:w="60"/>
              <w:left w:type="dxa" w:w="100"/>
              <w:bottom w:type="dxa" w:w="60"/>
              <w:right w:type="dxa" w:w="100"/>
            </w:tcMar>
          </w:tcPr>
          <w:p>
            <w:r>
              <w:rPr>
                <w:b w:val="false"/>
                <w:bCs w:val="false"/>
                <w:color w:val="000000"/>
                <w:sz w:val="20"/>
                <w:szCs w:val="20"/>
              </w:rPr>
              <w:t xml:space="preserve">The login UI shall render consistently across the supported browser/device matrix</w:t>
            </w:r>
          </w:p>
        </w:tc>
      </w:tr>
    </w:tbl>
    <w:p>
      <w:pPr>
        <w:pStyle w:val="Heading2"/>
      </w:pPr>
      <w:r>
        <w:t xml:space="preserve">5.5 Business Rules</w:t>
      </w:r>
    </w:p>
    <w:p>
      <w:pPr>
        <w:pStyle w:val="ListParagraph"/>
        <w:numPr>
          <w:ilvl w:val="0"/>
          <w:numId w:val="2"/>
        </w:numPr>
        <w:spacing w:after="40"/>
      </w:pPr>
      <w:r>
        <w:rPr>
          <w:color w:val="000000"/>
          <w:sz w:val="22"/>
          <w:szCs w:val="22"/>
        </w:rPr>
        <w:t xml:space="preserve">Only accounts in an active (non-suspended, non-deleted) state may authenticate successfully.</w:t>
      </w:r>
    </w:p>
    <w:p>
      <w:pPr>
        <w:pStyle w:val="ListParagraph"/>
        <w:numPr>
          <w:ilvl w:val="0"/>
          <w:numId w:val="2"/>
        </w:numPr>
        <w:spacing w:after="40"/>
      </w:pPr>
      <w:r>
        <w:rPr>
          <w:color w:val="000000"/>
          <w:sz w:val="22"/>
          <w:szCs w:val="22"/>
        </w:rPr>
        <w:t xml:space="preserve">Password-reset links are valid for a single use and expire after the period defined by the security policy.</w:t>
      </w:r>
    </w:p>
    <w:p>
      <w:pPr>
        <w:pStyle w:val="ListParagraph"/>
        <w:numPr>
          <w:ilvl w:val="0"/>
          <w:numId w:val="2"/>
        </w:numPr>
        <w:spacing w:after="40"/>
      </w:pPr>
      <w:r>
        <w:rPr>
          <w:color w:val="000000"/>
          <w:sz w:val="22"/>
          <w:szCs w:val="22"/>
        </w:rPr>
        <w:t xml:space="preserve">Accounts exceeding the defined failed-attempt threshold are subject to temporary lockout per the account-protection policy.</w:t>
      </w:r>
    </w:p>
    <w:p>
      <w:r>
        <w:br w:type="page"/>
      </w:r>
    </w:p>
    <w:p>
      <w:pPr>
        <w:pStyle w:val="Heading1"/>
      </w:pPr>
      <w:r>
        <w:t xml:space="preserve">6. Other Requirements</w:t>
      </w:r>
    </w:p>
    <w:p>
      <w:pPr>
        <w:pStyle w:val="ListParagraph"/>
        <w:numPr>
          <w:ilvl w:val="0"/>
          <w:numId w:val="2"/>
        </w:numPr>
        <w:spacing w:after="40"/>
      </w:pPr>
      <w:r>
        <w:rPr>
          <w:color w:val="000000"/>
          <w:sz w:val="22"/>
          <w:szCs w:val="22"/>
        </w:rPr>
        <w:t xml:space="preserve">Legal/Compliance: The module shall comply with applicable data-protection and privacy regulations governing the storage and processing of user credentials.</w:t>
      </w:r>
    </w:p>
    <w:p>
      <w:pPr>
        <w:pStyle w:val="ListParagraph"/>
        <w:numPr>
          <w:ilvl w:val="0"/>
          <w:numId w:val="2"/>
        </w:numPr>
        <w:spacing w:after="40"/>
      </w:pPr>
      <w:r>
        <w:rPr>
          <w:color w:val="000000"/>
          <w:sz w:val="22"/>
          <w:szCs w:val="22"/>
        </w:rPr>
        <w:t xml:space="preserve">Internationalization: The login interface shall support localization of UI text where the platform offers multi-language support.</w:t>
      </w:r>
    </w:p>
    <w:p>
      <w:pPr>
        <w:pStyle w:val="ListParagraph"/>
        <w:numPr>
          <w:ilvl w:val="0"/>
          <w:numId w:val="2"/>
        </w:numPr>
        <w:spacing w:after="40"/>
      </w:pPr>
      <w:r>
        <w:rPr>
          <w:color w:val="000000"/>
          <w:sz w:val="22"/>
          <w:szCs w:val="22"/>
        </w:rPr>
        <w:t xml:space="preserve">Auditability: Authentication events shall be logged in a manner that supports security audits and incident investigation.</w:t>
      </w:r>
    </w:p>
    <w:p>
      <w:pPr>
        <w:pStyle w:val="Heading1"/>
      </w:pPr>
      <w:r>
        <w:t xml:space="preserve">Appendix A: Glossary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6060"/>
      </w:tblGrid>
      <w:tr>
        <w:tc>
          <w:tcPr>
            <w:tcW w:type="dxa" w:w="3200"/>
            <w:shd w:fill="1F3864" w:val="clear"/>
            <w:tcMar>
              <w:top w:type="dxa" w:w="60"/>
              <w:left w:type="dxa" w:w="100"/>
              <w:bottom w:type="dxa" w:w="60"/>
              <w:right w:type="dxa" w:w="100"/>
            </w:tcMar>
          </w:tcPr>
          <w:p>
            <w:r>
              <w:rPr>
                <w:b/>
                <w:bCs/>
                <w:color w:val="FFFFFF"/>
                <w:sz w:val="20"/>
                <w:szCs w:val="20"/>
              </w:rPr>
              <w:t xml:space="preserve">Term</w:t>
            </w:r>
          </w:p>
        </w:tc>
        <w:tc>
          <w:tcPr>
            <w:tcW w:type="dxa" w:w="6060"/>
            <w:shd w:fill="1F3864" w:val="clear"/>
            <w:tcMar>
              <w:top w:type="dxa" w:w="60"/>
              <w:left w:type="dxa" w:w="100"/>
              <w:bottom w:type="dxa" w:w="60"/>
              <w:right w:type="dxa" w:w="100"/>
            </w:tcMar>
          </w:tcPr>
          <w:p>
            <w:r>
              <w:rPr>
                <w:b/>
                <w:bCs/>
                <w:color w:val="FFFFFF"/>
                <w:sz w:val="20"/>
                <w:szCs w:val="20"/>
              </w:rPr>
              <w:t xml:space="preserve">Definition</w:t>
            </w:r>
          </w:p>
        </w:tc>
      </w:tr>
      <w:tr>
        <w:tc>
          <w:tcPr>
            <w:tcW w:type="dxa" w:w="3200"/>
            <w:shd w:fill="FFFFFF" w:val="clear"/>
            <w:tcMar>
              <w:top w:type="dxa" w:w="60"/>
              <w:left w:type="dxa" w:w="100"/>
              <w:bottom w:type="dxa" w:w="60"/>
              <w:right w:type="dxa" w:w="100"/>
            </w:tcMar>
          </w:tcPr>
          <w:p>
            <w:r>
              <w:rPr>
                <w:b w:val="false"/>
                <w:bCs w:val="false"/>
                <w:color w:val="000000"/>
                <w:sz w:val="20"/>
                <w:szCs w:val="20"/>
              </w:rPr>
              <w:t xml:space="preserve">SRS</w:t>
            </w:r>
          </w:p>
        </w:tc>
        <w:tc>
          <w:tcPr>
            <w:tcW w:type="dxa" w:w="6060"/>
            <w:shd w:fill="FFFFFF" w:val="clear"/>
            <w:tcMar>
              <w:top w:type="dxa" w:w="60"/>
              <w:left w:type="dxa" w:w="100"/>
              <w:bottom w:type="dxa" w:w="60"/>
              <w:right w:type="dxa" w:w="100"/>
            </w:tcMar>
          </w:tcPr>
          <w:p>
            <w:r>
              <w:rPr>
                <w:b w:val="false"/>
                <w:bCs w:val="false"/>
                <w:color w:val="000000"/>
                <w:sz w:val="20"/>
                <w:szCs w:val="20"/>
              </w:rPr>
              <w:t xml:space="preserve">Software Requirements Specification</w:t>
            </w:r>
          </w:p>
        </w:tc>
      </w:tr>
      <w:tr>
        <w:tc>
          <w:tcPr>
            <w:tcW w:type="dxa" w:w="3200"/>
            <w:shd w:fill="EDF2FA" w:val="clear"/>
            <w:tcMar>
              <w:top w:type="dxa" w:w="60"/>
              <w:left w:type="dxa" w:w="100"/>
              <w:bottom w:type="dxa" w:w="60"/>
              <w:right w:type="dxa" w:w="100"/>
            </w:tcMar>
          </w:tcPr>
          <w:p>
            <w:r>
              <w:rPr>
                <w:b w:val="false"/>
                <w:bCs w:val="false"/>
                <w:color w:val="000000"/>
                <w:sz w:val="20"/>
                <w:szCs w:val="20"/>
              </w:rPr>
              <w:t xml:space="preserve">SSO</w:t>
            </w:r>
          </w:p>
        </w:tc>
        <w:tc>
          <w:tcPr>
            <w:tcW w:type="dxa" w:w="6060"/>
            <w:shd w:fill="EDF2FA" w:val="clear"/>
            <w:tcMar>
              <w:top w:type="dxa" w:w="60"/>
              <w:left w:type="dxa" w:w="100"/>
              <w:bottom w:type="dxa" w:w="60"/>
              <w:right w:type="dxa" w:w="100"/>
            </w:tcMar>
          </w:tcPr>
          <w:p>
            <w:r>
              <w:rPr>
                <w:b w:val="false"/>
                <w:bCs w:val="false"/>
                <w:color w:val="000000"/>
                <w:sz w:val="20"/>
                <w:szCs w:val="20"/>
              </w:rPr>
              <w:t xml:space="preserve">Single Sign-On</w:t>
            </w:r>
          </w:p>
        </w:tc>
      </w:tr>
      <w:tr>
        <w:tc>
          <w:tcPr>
            <w:tcW w:type="dxa" w:w="3200"/>
            <w:shd w:fill="FFFFFF" w:val="clear"/>
            <w:tcMar>
              <w:top w:type="dxa" w:w="60"/>
              <w:left w:type="dxa" w:w="100"/>
              <w:bottom w:type="dxa" w:w="60"/>
              <w:right w:type="dxa" w:w="100"/>
            </w:tcMar>
          </w:tcPr>
          <w:p>
            <w:r>
              <w:rPr>
                <w:b w:val="false"/>
                <w:bCs w:val="false"/>
                <w:color w:val="000000"/>
                <w:sz w:val="20"/>
                <w:szCs w:val="20"/>
              </w:rPr>
              <w:t xml:space="preserve">MFA / 2FA</w:t>
            </w:r>
          </w:p>
        </w:tc>
        <w:tc>
          <w:tcPr>
            <w:tcW w:type="dxa" w:w="6060"/>
            <w:shd w:fill="FFFFFF" w:val="clear"/>
            <w:tcMar>
              <w:top w:type="dxa" w:w="60"/>
              <w:left w:type="dxa" w:w="100"/>
              <w:bottom w:type="dxa" w:w="60"/>
              <w:right w:type="dxa" w:w="100"/>
            </w:tcMar>
          </w:tcPr>
          <w:p>
            <w:r>
              <w:rPr>
                <w:b w:val="false"/>
                <w:bCs w:val="false"/>
                <w:color w:val="000000"/>
                <w:sz w:val="20"/>
                <w:szCs w:val="20"/>
              </w:rPr>
              <w:t xml:space="preserve">Multi-Factor / Two-Factor Authentication</w:t>
            </w:r>
          </w:p>
        </w:tc>
      </w:tr>
      <w:tr>
        <w:tc>
          <w:tcPr>
            <w:tcW w:type="dxa" w:w="3200"/>
            <w:shd w:fill="EDF2FA" w:val="clear"/>
            <w:tcMar>
              <w:top w:type="dxa" w:w="60"/>
              <w:left w:type="dxa" w:w="100"/>
              <w:bottom w:type="dxa" w:w="60"/>
              <w:right w:type="dxa" w:w="100"/>
            </w:tcMar>
          </w:tcPr>
          <w:p>
            <w:r>
              <w:rPr>
                <w:b w:val="false"/>
                <w:bCs w:val="false"/>
                <w:color w:val="000000"/>
                <w:sz w:val="20"/>
                <w:szCs w:val="20"/>
              </w:rPr>
              <w:t xml:space="preserve">Session Token</w:t>
            </w:r>
          </w:p>
        </w:tc>
        <w:tc>
          <w:tcPr>
            <w:tcW w:type="dxa" w:w="6060"/>
            <w:shd w:fill="EDF2FA" w:val="clear"/>
            <w:tcMar>
              <w:top w:type="dxa" w:w="60"/>
              <w:left w:type="dxa" w:w="100"/>
              <w:bottom w:type="dxa" w:w="60"/>
              <w:right w:type="dxa" w:w="100"/>
            </w:tcMar>
          </w:tcPr>
          <w:p>
            <w:r>
              <w:rPr>
                <w:b w:val="false"/>
                <w:bCs w:val="false"/>
                <w:color w:val="000000"/>
                <w:sz w:val="20"/>
                <w:szCs w:val="20"/>
              </w:rPr>
              <w:t xml:space="preserve">A unique identifier issued after successful authentication to maintain user state</w:t>
            </w:r>
          </w:p>
        </w:tc>
      </w:tr>
      <w:tr>
        <w:tc>
          <w:tcPr>
            <w:tcW w:type="dxa" w:w="3200"/>
            <w:shd w:fill="FFFFFF" w:val="clear"/>
            <w:tcMar>
              <w:top w:type="dxa" w:w="60"/>
              <w:left w:type="dxa" w:w="100"/>
              <w:bottom w:type="dxa" w:w="60"/>
              <w:right w:type="dxa" w:w="100"/>
            </w:tcMar>
          </w:tcPr>
          <w:p>
            <w:r>
              <w:rPr>
                <w:b w:val="false"/>
                <w:bCs w:val="false"/>
                <w:color w:val="000000"/>
                <w:sz w:val="20"/>
                <w:szCs w:val="20"/>
              </w:rPr>
              <w:t xml:space="preserve">Rate Limiting</w:t>
            </w:r>
          </w:p>
        </w:tc>
        <w:tc>
          <w:tcPr>
            <w:tcW w:type="dxa" w:w="6060"/>
            <w:shd w:fill="FFFFFF" w:val="clear"/>
            <w:tcMar>
              <w:top w:type="dxa" w:w="60"/>
              <w:left w:type="dxa" w:w="100"/>
              <w:bottom w:type="dxa" w:w="60"/>
              <w:right w:type="dxa" w:w="100"/>
            </w:tcMar>
          </w:tcPr>
          <w:p>
            <w:r>
              <w:rPr>
                <w:b w:val="false"/>
                <w:bCs w:val="false"/>
                <w:color w:val="000000"/>
                <w:sz w:val="20"/>
                <w:szCs w:val="20"/>
              </w:rPr>
              <w:t xml:space="preserve">A control that restricts the number of requests/attempts within a time window</w:t>
            </w:r>
          </w:p>
        </w:tc>
      </w:tr>
      <w:tr>
        <w:tc>
          <w:tcPr>
            <w:tcW w:type="dxa" w:w="3200"/>
            <w:shd w:fill="EDF2FA" w:val="clear"/>
            <w:tcMar>
              <w:top w:type="dxa" w:w="60"/>
              <w:left w:type="dxa" w:w="100"/>
              <w:bottom w:type="dxa" w:w="60"/>
              <w:right w:type="dxa" w:w="100"/>
            </w:tcMar>
          </w:tcPr>
          <w:p>
            <w:r>
              <w:rPr>
                <w:b w:val="false"/>
                <w:bCs w:val="false"/>
                <w:color w:val="000000"/>
                <w:sz w:val="20"/>
                <w:szCs w:val="20"/>
              </w:rPr>
              <w:t xml:space="preserve">TLS</w:t>
            </w:r>
          </w:p>
        </w:tc>
        <w:tc>
          <w:tcPr>
            <w:tcW w:type="dxa" w:w="6060"/>
            <w:shd w:fill="EDF2FA" w:val="clear"/>
            <w:tcMar>
              <w:top w:type="dxa" w:w="60"/>
              <w:left w:type="dxa" w:w="100"/>
              <w:bottom w:type="dxa" w:w="60"/>
              <w:right w:type="dxa" w:w="100"/>
            </w:tcMar>
          </w:tcPr>
          <w:p>
            <w:r>
              <w:rPr>
                <w:b w:val="false"/>
                <w:bCs w:val="false"/>
                <w:color w:val="000000"/>
                <w:sz w:val="20"/>
                <w:szCs w:val="20"/>
              </w:rPr>
              <w:t xml:space="preserve">Transport Layer Security — the protocol used to encrypt data in transit</w:t>
            </w:r>
          </w:p>
        </w:tc>
      </w:tr>
    </w:tbl>
    <w:p>
      <w:pPr>
        <w:pStyle w:val="Heading1"/>
      </w:pPr>
      <w:r>
        <w:t xml:space="preserve">Appendix B: Analysis Models</w:t>
      </w:r>
    </w:p>
    <w:p>
      <w:pPr>
        <w:spacing w:after="90" w:line="260"/>
      </w:pPr>
      <w:r>
        <w:rPr>
          <w:color w:val="000000"/>
          <w:sz w:val="22"/>
          <w:szCs w:val="22"/>
        </w:rPr>
        <w:t xml:space="preserve">High-level login flow: User navigates to login screen → enters credentials → client-side validation → submission to authentication API → success (session established, redirect to dashboard) or failure (error displayed, retry permitted up to rate-limit threshold).</w:t>
      </w:r>
    </w:p>
    <w:p>
      <w:pPr>
        <w:spacing w:after="90" w:line="260"/>
      </w:pPr>
      <w:r>
        <w:rPr>
          <w:color w:val="000000"/>
          <w:sz w:val="22"/>
          <w:szCs w:val="22"/>
        </w:rPr>
        <w:t xml:space="preserve">Password-recovery flow: User selects "Forgot Password" → submits registered email → system sends time-limited reset link → user sets new password → user is redirected to login to authenticate with new credentials.</w:t>
      </w:r>
    </w:p>
    <w:p>
      <w:pPr>
        <w:pStyle w:val="Heading1"/>
      </w:pPr>
      <w:r>
        <w:t xml:space="preserve">Appendix C: To-Be-Determined (TBD) List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2560"/>
      </w:tblGrid>
      <w:tr>
        <w:tc>
          <w:tcPr>
            <w:tcW w:type="dxa" w:w="1400"/>
            <w:shd w:fill="1F3864" w:val="clear"/>
            <w:tcMar>
              <w:top w:type="dxa" w:w="60"/>
              <w:left w:type="dxa" w:w="100"/>
              <w:bottom w:type="dxa" w:w="60"/>
              <w:right w:type="dxa" w:w="100"/>
            </w:tcMar>
          </w:tcPr>
          <w:p>
            <w:r>
              <w:rPr>
                <w:b/>
                <w:bCs/>
                <w:color w:val="FFFFFF"/>
                <w:sz w:val="20"/>
                <w:szCs w:val="20"/>
              </w:rPr>
              <w:t xml:space="preserve">TBD #</w:t>
            </w:r>
          </w:p>
        </w:tc>
        <w:tc>
          <w:tcPr>
            <w:tcW w:type="dxa" w:w="5300"/>
            <w:shd w:fill="1F3864" w:val="clear"/>
            <w:tcMar>
              <w:top w:type="dxa" w:w="60"/>
              <w:left w:type="dxa" w:w="100"/>
              <w:bottom w:type="dxa" w:w="60"/>
              <w:right w:type="dxa" w:w="100"/>
            </w:tcMar>
          </w:tcPr>
          <w:p>
            <w:r>
              <w:rPr>
                <w:b/>
                <w:bCs/>
                <w:color w:val="FFFFFF"/>
                <w:sz w:val="20"/>
                <w:szCs w:val="20"/>
              </w:rPr>
              <w:t xml:space="preserve">Item</w:t>
            </w:r>
          </w:p>
        </w:tc>
        <w:tc>
          <w:tcPr>
            <w:tcW w:type="dxa" w:w="2560"/>
            <w:shd w:fill="1F3864" w:val="clear"/>
            <w:tcMar>
              <w:top w:type="dxa" w:w="60"/>
              <w:left w:type="dxa" w:w="100"/>
              <w:bottom w:type="dxa" w:w="60"/>
              <w:right w:type="dxa" w:w="100"/>
            </w:tcMar>
          </w:tcPr>
          <w:p>
            <w:r>
              <w:rPr>
                <w:b/>
                <w:bCs/>
                <w:color w:val="FFFFFF"/>
                <w:sz w:val="20"/>
                <w:szCs w:val="20"/>
              </w:rPr>
              <w:t xml:space="preserve">Owner</w:t>
            </w:r>
          </w:p>
        </w:tc>
      </w:tr>
      <w:tr>
        <w:tc>
          <w:tcPr>
            <w:tcW w:type="dxa" w:w="1400"/>
            <w:shd w:fill="FFFFFF" w:val="clear"/>
            <w:tcMar>
              <w:top w:type="dxa" w:w="60"/>
              <w:left w:type="dxa" w:w="100"/>
              <w:bottom w:type="dxa" w:w="60"/>
              <w:right w:type="dxa" w:w="100"/>
            </w:tcMar>
          </w:tcPr>
          <w:p>
            <w:r>
              <w:rPr>
                <w:b w:val="false"/>
                <w:bCs w:val="false"/>
                <w:color w:val="000000"/>
                <w:sz w:val="20"/>
                <w:szCs w:val="20"/>
              </w:rPr>
              <w:t xml:space="preserve">TBD-1</w:t>
            </w:r>
          </w:p>
        </w:tc>
        <w:tc>
          <w:tcPr>
            <w:tcW w:type="dxa" w:w="5300"/>
            <w:shd w:fill="FFFFFF" w:val="clear"/>
            <w:tcMar>
              <w:top w:type="dxa" w:w="60"/>
              <w:left w:type="dxa" w:w="100"/>
              <w:bottom w:type="dxa" w:w="60"/>
              <w:right w:type="dxa" w:w="100"/>
            </w:tcMar>
          </w:tcPr>
          <w:p>
            <w:r>
              <w:rPr>
                <w:b w:val="false"/>
                <w:bCs w:val="false"/>
                <w:color w:val="000000"/>
                <w:sz w:val="20"/>
                <w:szCs w:val="20"/>
              </w:rPr>
              <w:t xml:space="preserve">Exact failed-login threshold and lockout duration for NFR/FR-9</w:t>
            </w:r>
          </w:p>
        </w:tc>
        <w:tc>
          <w:tcPr>
            <w:tcW w:type="dxa" w:w="2560"/>
            <w:shd w:fill="FFFFFF" w:val="clear"/>
            <w:tcMar>
              <w:top w:type="dxa" w:w="60"/>
              <w:left w:type="dxa" w:w="100"/>
              <w:bottom w:type="dxa" w:w="60"/>
              <w:right w:type="dxa" w:w="100"/>
            </w:tcMar>
          </w:tcPr>
          <w:p>
            <w:r>
              <w:rPr>
                <w:b w:val="false"/>
                <w:bCs w:val="false"/>
                <w:color w:val="000000"/>
                <w:sz w:val="20"/>
                <w:szCs w:val="20"/>
              </w:rPr>
              <w:t xml:space="preserve">Security / Backend Team</w:t>
            </w:r>
          </w:p>
        </w:tc>
      </w:tr>
      <w:tr>
        <w:tc>
          <w:tcPr>
            <w:tcW w:type="dxa" w:w="1400"/>
            <w:shd w:fill="EDF2FA" w:val="clear"/>
            <w:tcMar>
              <w:top w:type="dxa" w:w="60"/>
              <w:left w:type="dxa" w:w="100"/>
              <w:bottom w:type="dxa" w:w="60"/>
              <w:right w:type="dxa" w:w="100"/>
            </w:tcMar>
          </w:tcPr>
          <w:p>
            <w:r>
              <w:rPr>
                <w:b w:val="false"/>
                <w:bCs w:val="false"/>
                <w:color w:val="000000"/>
                <w:sz w:val="20"/>
                <w:szCs w:val="20"/>
              </w:rPr>
              <w:t xml:space="preserve">TBD-2</w:t>
            </w:r>
          </w:p>
        </w:tc>
        <w:tc>
          <w:tcPr>
            <w:tcW w:type="dxa" w:w="5300"/>
            <w:shd w:fill="EDF2FA" w:val="clear"/>
            <w:tcMar>
              <w:top w:type="dxa" w:w="60"/>
              <w:left w:type="dxa" w:w="100"/>
              <w:bottom w:type="dxa" w:w="60"/>
              <w:right w:type="dxa" w:w="100"/>
            </w:tcMar>
          </w:tcPr>
          <w:p>
            <w:r>
              <w:rPr>
                <w:b w:val="false"/>
                <w:bCs w:val="false"/>
                <w:color w:val="000000"/>
                <w:sz w:val="20"/>
                <w:szCs w:val="20"/>
              </w:rPr>
              <w:t xml:space="preserve">Session inactivity timeout duration for FR-16</w:t>
            </w:r>
          </w:p>
        </w:tc>
        <w:tc>
          <w:tcPr>
            <w:tcW w:type="dxa" w:w="2560"/>
            <w:shd w:fill="EDF2FA" w:val="clear"/>
            <w:tcMar>
              <w:top w:type="dxa" w:w="60"/>
              <w:left w:type="dxa" w:w="100"/>
              <w:bottom w:type="dxa" w:w="60"/>
              <w:right w:type="dxa" w:w="100"/>
            </w:tcMar>
          </w:tcPr>
          <w:p>
            <w:r>
              <w:rPr>
                <w:b w:val="false"/>
                <w:bCs w:val="false"/>
                <w:color w:val="000000"/>
                <w:sz w:val="20"/>
                <w:szCs w:val="20"/>
              </w:rPr>
              <w:t xml:space="preserve">Product Owner</w:t>
            </w:r>
          </w:p>
        </w:tc>
      </w:tr>
      <w:tr>
        <w:tc>
          <w:tcPr>
            <w:tcW w:type="dxa" w:w="1400"/>
            <w:shd w:fill="FFFFFF" w:val="clear"/>
            <w:tcMar>
              <w:top w:type="dxa" w:w="60"/>
              <w:left w:type="dxa" w:w="100"/>
              <w:bottom w:type="dxa" w:w="60"/>
              <w:right w:type="dxa" w:w="100"/>
            </w:tcMar>
          </w:tcPr>
          <w:p>
            <w:r>
              <w:rPr>
                <w:b w:val="false"/>
                <w:bCs w:val="false"/>
                <w:color w:val="000000"/>
                <w:sz w:val="20"/>
                <w:szCs w:val="20"/>
              </w:rPr>
              <w:t xml:space="preserve">TBD-3</w:t>
            </w:r>
          </w:p>
        </w:tc>
        <w:tc>
          <w:tcPr>
            <w:tcW w:type="dxa" w:w="5300"/>
            <w:shd w:fill="FFFFFF" w:val="clear"/>
            <w:tcMar>
              <w:top w:type="dxa" w:w="60"/>
              <w:left w:type="dxa" w:w="100"/>
              <w:bottom w:type="dxa" w:w="60"/>
              <w:right w:type="dxa" w:w="100"/>
            </w:tcMar>
          </w:tcPr>
          <w:p>
            <w:r>
              <w:rPr>
                <w:b w:val="false"/>
                <w:bCs w:val="false"/>
                <w:color w:val="000000"/>
                <w:sz w:val="20"/>
                <w:szCs w:val="20"/>
              </w:rPr>
              <w:t xml:space="preserve">List of supported SSO identity providers</w:t>
            </w:r>
          </w:p>
        </w:tc>
        <w:tc>
          <w:tcPr>
            <w:tcW w:type="dxa" w:w="2560"/>
            <w:shd w:fill="FFFFFF" w:val="clear"/>
            <w:tcMar>
              <w:top w:type="dxa" w:w="60"/>
              <w:left w:type="dxa" w:w="100"/>
              <w:bottom w:type="dxa" w:w="60"/>
              <w:right w:type="dxa" w:w="100"/>
            </w:tcMar>
          </w:tcPr>
          <w:p>
            <w:r>
              <w:rPr>
                <w:b w:val="false"/>
                <w:bCs w:val="false"/>
                <w:color w:val="000000"/>
                <w:sz w:val="20"/>
                <w:szCs w:val="20"/>
              </w:rPr>
              <w:t xml:space="preserve">Product Owner</w:t>
            </w:r>
          </w:p>
        </w:tc>
      </w:tr>
      <w:tr>
        <w:tc>
          <w:tcPr>
            <w:tcW w:type="dxa" w:w="1400"/>
            <w:shd w:fill="EDF2FA" w:val="clear"/>
            <w:tcMar>
              <w:top w:type="dxa" w:w="60"/>
              <w:left w:type="dxa" w:w="100"/>
              <w:bottom w:type="dxa" w:w="60"/>
              <w:right w:type="dxa" w:w="100"/>
            </w:tcMar>
          </w:tcPr>
          <w:p>
            <w:r>
              <w:rPr>
                <w:b w:val="false"/>
                <w:bCs w:val="false"/>
                <w:color w:val="000000"/>
                <w:sz w:val="20"/>
                <w:szCs w:val="20"/>
              </w:rPr>
              <w:t xml:space="preserve">TBD-4</w:t>
            </w:r>
          </w:p>
        </w:tc>
        <w:tc>
          <w:tcPr>
            <w:tcW w:type="dxa" w:w="5300"/>
            <w:shd w:fill="EDF2FA" w:val="clear"/>
            <w:tcMar>
              <w:top w:type="dxa" w:w="60"/>
              <w:left w:type="dxa" w:w="100"/>
              <w:bottom w:type="dxa" w:w="60"/>
              <w:right w:type="dxa" w:w="100"/>
            </w:tcMar>
          </w:tcPr>
          <w:p>
            <w:r>
              <w:rPr>
                <w:b w:val="false"/>
                <w:bCs w:val="false"/>
                <w:color w:val="000000"/>
                <w:sz w:val="20"/>
                <w:szCs w:val="20"/>
              </w:rPr>
              <w:t xml:space="preserve">Password complexity policy details</w:t>
            </w:r>
          </w:p>
        </w:tc>
        <w:tc>
          <w:tcPr>
            <w:tcW w:type="dxa" w:w="2560"/>
            <w:shd w:fill="EDF2FA" w:val="clear"/>
            <w:tcMar>
              <w:top w:type="dxa" w:w="60"/>
              <w:left w:type="dxa" w:w="100"/>
              <w:bottom w:type="dxa" w:w="60"/>
              <w:right w:type="dxa" w:w="100"/>
            </w:tcMar>
          </w:tcPr>
          <w:p>
            <w:r>
              <w:rPr>
                <w:b w:val="false"/>
                <w:bCs w:val="false"/>
                <w:color w:val="000000"/>
                <w:sz w:val="20"/>
                <w:szCs w:val="20"/>
              </w:rPr>
              <w:t xml:space="preserve">Security Team</w:t>
            </w:r>
          </w:p>
        </w:tc>
      </w:tr>
    </w:tbl>
    <w:p>
      <w:pPr>
        <w:pStyle w:val="Heading1"/>
      </w:pPr>
      <w:r>
        <w:t xml:space="preserve">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50"/>
        <w:gridCol w:w="3050"/>
        <w:gridCol w:w="3160"/>
      </w:tblGrid>
      <w:tr>
        <w:tc>
          <w:tcPr>
            <w:tcW w:type="dxa" w:w="3050"/>
            <w:shd w:fill="1F3864" w:val="clear"/>
            <w:tcMar>
              <w:top w:type="dxa" w:w="60"/>
              <w:left w:type="dxa" w:w="100"/>
              <w:bottom w:type="dxa" w:w="60"/>
              <w:right w:type="dxa" w:w="100"/>
            </w:tcMar>
          </w:tcPr>
          <w:p>
            <w:r>
              <w:rPr>
                <w:b/>
                <w:bCs/>
                <w:color w:val="FFFFFF"/>
                <w:sz w:val="20"/>
                <w:szCs w:val="20"/>
              </w:rPr>
              <w:t xml:space="preserve">Role</w:t>
            </w:r>
          </w:p>
        </w:tc>
        <w:tc>
          <w:tcPr>
            <w:tcW w:type="dxa" w:w="3050"/>
            <w:shd w:fill="1F3864" w:val="clear"/>
            <w:tcMar>
              <w:top w:type="dxa" w:w="60"/>
              <w:left w:type="dxa" w:w="100"/>
              <w:bottom w:type="dxa" w:w="60"/>
              <w:right w:type="dxa" w:w="100"/>
            </w:tcMar>
          </w:tcPr>
          <w:p>
            <w:r>
              <w:rPr>
                <w:b/>
                <w:bCs/>
                <w:color w:val="FFFFFF"/>
                <w:sz w:val="20"/>
                <w:szCs w:val="20"/>
              </w:rPr>
              <w:t xml:space="preserve">Name</w:t>
            </w:r>
          </w:p>
        </w:tc>
        <w:tc>
          <w:tcPr>
            <w:tcW w:type="dxa" w:w="3160"/>
            <w:shd w:fill="1F3864" w:val="clear"/>
            <w:tcMar>
              <w:top w:type="dxa" w:w="60"/>
              <w:left w:type="dxa" w:w="100"/>
              <w:bottom w:type="dxa" w:w="60"/>
              <w:right w:type="dxa" w:w="100"/>
            </w:tcMar>
          </w:tcPr>
          <w:p>
            <w:r>
              <w:rPr>
                <w:b/>
                <w:bCs/>
                <w:color w:val="FFFFFF"/>
                <w:sz w:val="20"/>
                <w:szCs w:val="20"/>
              </w:rPr>
              <w:t xml:space="preserve">Signature / Date</w:t>
            </w:r>
          </w:p>
        </w:tc>
      </w:tr>
      <w:tr>
        <w:tc>
          <w:tcPr>
            <w:tcW w:type="dxa" w:w="3050"/>
            <w:shd w:fill="FFFFFF" w:val="clear"/>
            <w:tcMar>
              <w:top w:type="dxa" w:w="60"/>
              <w:left w:type="dxa" w:w="100"/>
              <w:bottom w:type="dxa" w:w="60"/>
              <w:right w:type="dxa" w:w="100"/>
            </w:tcMar>
          </w:tcPr>
          <w:p>
            <w:r>
              <w:rPr>
                <w:b w:val="false"/>
                <w:bCs w:val="false"/>
                <w:color w:val="000000"/>
                <w:sz w:val="20"/>
                <w:szCs w:val="20"/>
              </w:rPr>
              <w:t xml:space="preserve">Product Owner</w:t>
            </w:r>
          </w:p>
        </w:tc>
        <w:tc>
          <w:tcPr>
            <w:tcW w:type="dxa" w:w="3050"/>
            <w:shd w:fill="FFFFFF" w:val="clear"/>
            <w:tcMar>
              <w:top w:type="dxa" w:w="60"/>
              <w:left w:type="dxa" w:w="100"/>
              <w:bottom w:type="dxa" w:w="60"/>
              <w:right w:type="dxa" w:w="100"/>
            </w:tcMar>
          </w:tcPr>
          <w:p>
            <w:r>
              <w:rPr>
                <w:b w:val="false"/>
                <w:bCs w:val="false"/>
                <w:color w:val="000000"/>
                <w:sz w:val="20"/>
                <w:szCs w:val="20"/>
              </w:rPr>
              <w:t xml:space="preserve"/>
            </w:r>
          </w:p>
        </w:tc>
        <w:tc>
          <w:tcPr>
            <w:tcW w:type="dxa" w:w="3160"/>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50"/>
            <w:shd w:fill="EDF2FA" w:val="clear"/>
            <w:tcMar>
              <w:top w:type="dxa" w:w="60"/>
              <w:left w:type="dxa" w:w="100"/>
              <w:bottom w:type="dxa" w:w="60"/>
              <w:right w:type="dxa" w:w="100"/>
            </w:tcMar>
          </w:tcPr>
          <w:p>
            <w:r>
              <w:rPr>
                <w:b w:val="false"/>
                <w:bCs w:val="false"/>
                <w:color w:val="000000"/>
                <w:sz w:val="20"/>
                <w:szCs w:val="20"/>
              </w:rPr>
              <w:t xml:space="preserve">Engineering Lead</w:t>
            </w:r>
          </w:p>
        </w:tc>
        <w:tc>
          <w:tcPr>
            <w:tcW w:type="dxa" w:w="3050"/>
            <w:shd w:fill="EDF2FA" w:val="clear"/>
            <w:tcMar>
              <w:top w:type="dxa" w:w="60"/>
              <w:left w:type="dxa" w:w="100"/>
              <w:bottom w:type="dxa" w:w="60"/>
              <w:right w:type="dxa" w:w="100"/>
            </w:tcMar>
          </w:tcPr>
          <w:p>
            <w:r>
              <w:rPr>
                <w:b w:val="false"/>
                <w:bCs w:val="false"/>
                <w:color w:val="000000"/>
                <w:sz w:val="20"/>
                <w:szCs w:val="20"/>
              </w:rPr>
              <w:t xml:space="preserve"/>
            </w:r>
          </w:p>
        </w:tc>
        <w:tc>
          <w:tcPr>
            <w:tcW w:type="dxa" w:w="3160"/>
            <w:shd w:fill="EDF2FA" w:val="clear"/>
            <w:tcMar>
              <w:top w:type="dxa" w:w="60"/>
              <w:left w:type="dxa" w:w="100"/>
              <w:bottom w:type="dxa" w:w="60"/>
              <w:right w:type="dxa" w:w="100"/>
            </w:tcMar>
          </w:tcPr>
          <w:p>
            <w:r>
              <w:rPr>
                <w:b w:val="false"/>
                <w:bCs w:val="false"/>
                <w:color w:val="000000"/>
                <w:sz w:val="20"/>
                <w:szCs w:val="20"/>
              </w:rPr>
              <w:t xml:space="preserve"/>
            </w:r>
          </w:p>
        </w:tc>
      </w:tr>
      <w:tr>
        <w:tc>
          <w:tcPr>
            <w:tcW w:type="dxa" w:w="3050"/>
            <w:shd w:fill="FFFFFF" w:val="clear"/>
            <w:tcMar>
              <w:top w:type="dxa" w:w="60"/>
              <w:left w:type="dxa" w:w="100"/>
              <w:bottom w:type="dxa" w:w="60"/>
              <w:right w:type="dxa" w:w="100"/>
            </w:tcMar>
          </w:tcPr>
          <w:p>
            <w:r>
              <w:rPr>
                <w:b w:val="false"/>
                <w:bCs w:val="false"/>
                <w:color w:val="000000"/>
                <w:sz w:val="20"/>
                <w:szCs w:val="20"/>
              </w:rPr>
              <w:t xml:space="preserve">QA Lead</w:t>
            </w:r>
          </w:p>
        </w:tc>
        <w:tc>
          <w:tcPr>
            <w:tcW w:type="dxa" w:w="3050"/>
            <w:shd w:fill="FFFFFF" w:val="clear"/>
            <w:tcMar>
              <w:top w:type="dxa" w:w="60"/>
              <w:left w:type="dxa" w:w="100"/>
              <w:bottom w:type="dxa" w:w="60"/>
              <w:right w:type="dxa" w:w="100"/>
            </w:tcMar>
          </w:tcPr>
          <w:p>
            <w:r>
              <w:rPr>
                <w:b w:val="false"/>
                <w:bCs w:val="false"/>
                <w:color w:val="000000"/>
                <w:sz w:val="20"/>
                <w:szCs w:val="20"/>
              </w:rPr>
              <w:t xml:space="preserve">Gazi Md Rafayet Hossen</w:t>
            </w:r>
          </w:p>
        </w:tc>
        <w:tc>
          <w:tcPr>
            <w:tcW w:type="dxa" w:w="3160"/>
            <w:shd w:fill="FFFFFF" w:val="clear"/>
            <w:tcMar>
              <w:top w:type="dxa" w:w="60"/>
              <w:left w:type="dxa" w:w="100"/>
              <w:bottom w:type="dxa" w:w="60"/>
              <w:right w:type="dxa" w:w="100"/>
            </w:tcMar>
          </w:tcPr>
          <w:p>
            <w:r>
              <w:rPr>
                <w:b w:val="false"/>
                <w:bCs w:val="false"/>
                <w:color w:val="000000"/>
                <w:sz w:val="20"/>
                <w:szCs w:val="20"/>
              </w:rPr>
              <w:t xml:space="preserve"/>
            </w:r>
          </w:p>
        </w:tc>
      </w:tr>
    </w:tbl>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Page </w:t>
    </w:r>
    <w:r>
      <w:rPr>
        <w:color w:val="000000"/>
        <w:sz w:val="16"/>
        <w:szCs w:val="16"/>
      </w:rPr>
      <w:fldChar w:fldCharType="begin"/>
      <w:instrText xml:space="preserve">PAGE</w:instrText>
      <w:fldChar w:fldCharType="separate"/>
      <w:fldChar w:fldCharType="end"/>
    </w:r>
    <w:r>
      <w:rPr>
        <w:color w:val="000000"/>
        <w:sz w:val="16"/>
        <w:szCs w:val="16"/>
      </w:rPr>
      <w:t xml:space="preserve"> of </w:t>
    </w:r>
    <w:r>
      <w:rPr>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SRS — VWO Login Module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pPr>
    <w:rPr>
      <w:b/>
      <w:bCs/>
      <w:color w:val="000000"/>
      <w:sz w:val="30"/>
      <w:szCs w:val="30"/>
    </w:rPr>
  </w:style>
  <w:style w:type="paragraph" w:styleId="Heading2">
    <w:name w:val="Heading 2"/>
    <w:basedOn w:val="Normal"/>
    <w:next w:val="Normal"/>
    <w:qFormat/>
    <w:pPr>
      <w:spacing w:after="60" w:before="150"/>
    </w:pPr>
    <w:rPr>
      <w:b/>
      <w:bCs/>
      <w:color w:val="000000"/>
      <w:sz w:val="25"/>
      <w:szCs w:val="25"/>
    </w:rPr>
  </w:style>
  <w:style w:type="paragraph" w:styleId="Heading3">
    <w:name w:val="Heading 3"/>
    <w:basedOn w:val="Normal"/>
    <w:next w:val="Normal"/>
    <w:qFormat/>
    <w:pPr>
      <w:spacing w:after="50" w:before="120"/>
    </w:pPr>
    <w:rPr>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2026-08-08T20:16:51.236Z</dcterms:created>
  <dcterms:modified xsi:type="dcterms:W3CDTF">2026-08-08T20:16:51.238Z</dcterms:modified>
</cp:coreProperties>
</file>

<file path=docProps/custom.xml><?xml version="1.0" encoding="utf-8"?>
<Properties xmlns="http://schemas.openxmlformats.org/officeDocument/2006/custom-properties" xmlns:vt="http://schemas.openxmlformats.org/officeDocument/2006/docPropsVTypes"/>
</file>