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 Vision Pipeline: Progress &amp; Experiments Report</w:t>
      </w:r>
    </w:p>
    <w:p>
      <w:pPr>
        <w:pStyle w:val="Heading1"/>
      </w:pPr>
      <w:r>
        <w:t>1. Pipeline Overview</w:t>
      </w:r>
    </w:p>
    <w:p>
      <w:r>
        <w:t>The Phase 3 architecture extends the existing local RAG pipeline to support pre-recorded video. It acts as a "Video-to-Text RAG Pipeline" running locally, rigorously tested under simulated mobile constraints (CPU-only inference, sub-4GB RAM limits).</w:t>
      </w:r>
    </w:p>
    <w:p>
      <w:r>
        <w:t>Key highlights include the Shared Architecture: using a singular runtime engine for both VLM caption generation and LLM response generation, achieving massive memory efficiency suitable for Android deployment.</w:t>
      </w:r>
    </w:p>
    <w:p>
      <w:pPr>
        <w:pStyle w:val="Heading1"/>
      </w:pPr>
      <w:r>
        <w:t>2. Experiment Findings (A1 to A4)</w:t>
      </w:r>
    </w:p>
    <w:p>
      <w:pPr>
        <w:pStyle w:val="Heading2"/>
      </w:pPr>
      <w:r>
        <w:t>Experiment A1: Quantization vs. Accuracy</w:t>
      </w:r>
    </w:p>
    <w:p>
      <w:r>
        <w:t>Evaluates the quality drop when shrinking the model for mobile deployment via GGUF quantization.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 Variant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Disk Size (MB)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RAM (MB)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Latency 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Cosine Similarity</w:t>
            </w:r>
          </w:p>
        </w:tc>
      </w:tr>
      <w:tr>
        <w:tc>
          <w:tcPr>
            <w:tcW w:type="dxa" w:w="1728"/>
          </w:tcPr>
          <w:p>
            <w:r>
              <w:t>256M-Q8_0</w:t>
            </w:r>
          </w:p>
        </w:tc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0.809</w:t>
            </w:r>
          </w:p>
        </w:tc>
      </w:tr>
      <w:tr>
        <w:tc>
          <w:tcPr>
            <w:tcW w:type="dxa" w:w="1728"/>
          </w:tcPr>
          <w:p>
            <w:r>
              <w:t>500M-Q8_0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</w:tr>
      <w:tr>
        <w:tc>
          <w:tcPr>
            <w:tcW w:type="dxa" w:w="1728"/>
          </w:tcPr>
          <w:p>
            <w:r>
              <w:t>500M-F16 (Baseline)</w:t>
            </w:r>
          </w:p>
        </w:tc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16.9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</w:tbl>
    <w:p>
      <w:r>
        <w:t>Finding: The 500M-Q8_0 quantization halved the disk space required while maintaining a 0.864 similarity score, proving the model can fit on a smartphone without devastating accuracy loss.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A2: Frame Sampling Rate vs. Recall</w:t>
      </w:r>
    </w:p>
    <w:p>
      <w:r>
        <w:t>Finds the optimal extraction interval to balance CPU processing time and contextual recall.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Frames Sampled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Processing Time 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Hit@3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Hit@5 (Recall)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MRR</w:t>
            </w:r>
          </w:p>
        </w:tc>
      </w:tr>
      <w:tr>
        <w:tc>
          <w:tcPr>
            <w:tcW w:type="dxa" w:w="1440"/>
          </w:tcPr>
          <w:p>
            <w:r>
              <w:t>10.0s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30.1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</w:tr>
      <w:tr>
        <w:tc>
          <w:tcPr>
            <w:tcW w:type="dxa" w:w="1440"/>
          </w:tcPr>
          <w:p>
            <w:r>
              <w:t>5.0s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39.9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3.0s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74.6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1.0s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186.3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r>
        <w:t>Finding: 1 frame every 5 seconds is optimal. It successfully retrieved 100% (Hit@5 = 1.0) of required information while cutting processing time by nearly 80% compared to 1-second sampling.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A3: Caption Style (Short vs Long)</w:t>
      </w:r>
    </w:p>
    <w:p>
      <w:r>
        <w:t>Tests whether brief 1-sentence captions embed and retrieve more accurately than verbose descriptions. The pipeline prompt orchestrator is successfully configured to support multiple styles. Final quantitative dataset mapping is pending baseline approvals.</w:t>
      </w:r>
    </w:p>
    <w:p>
      <w:pPr>
        <w:pStyle w:val="Heading2"/>
      </w:pPr>
      <w:r>
        <w:t>Experiment A4: Sustained Processing / Thermal Soak Test</w:t>
      </w:r>
    </w:p>
    <w:p>
      <w:r>
        <w:t>Validates stability when running continuous mobile-simulated CPU workloads.</w:t>
      </w:r>
    </w:p>
    <w:p>
      <w:r>
        <w:t>• Duration: 30.21 minutes</w:t>
        <w:br/>
        <w:t>• Total Frames Processed: 136</w:t>
        <w:br/>
        <w:t>• Peak RAM: 752 MB (Limit: 4000 MB)</w:t>
        <w:br/>
        <w:t>• Peak CPU: 79.0%</w:t>
        <w:br/>
        <w:t>• Average Caption Latency: 13.32s</w:t>
        <w:br/>
        <w:t>• Latency Drift: 1.2% (Proves zero significant thermal throttling)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Future Plans &amp; Next Steps</w:t>
      </w:r>
    </w:p>
    <w:p>
      <w:pPr>
        <w:pStyle w:val="Heading2"/>
      </w:pPr>
      <w:r>
        <w:t>Phase 3 Remaining Experiments (A5 - A7)</w:t>
      </w:r>
    </w:p>
    <w:p>
      <w:r>
        <w:t>Before freezing the architecture for mobile deployment, the remaining experiments will be executed and recorded:</w:t>
        <w:br/>
        <w:br/>
        <w:t>1. Experiment A5 (Cross-Pipeline Integration): Mix 50 video memories into the existing text RAG database to verify no degradation in keyword extraction and semantic search scores.</w:t>
        <w:br/>
        <w:t>2. Experiment A6 (Model Head-to-Head): Execute standard retrieval benchmarks comparing our Gemma 4 E2B implementation against dedicated VLMs (e.g., Moondream2 / PaliGemma) to conclusively prove the 'Shared Architecture' efficiency gains.</w:t>
        <w:br/>
        <w:t>3. Experiment A7 (Optimizations): Refine multi-frame context aggregation and prompt tuning to recover any minor percentage drops caused by quantization.</w:t>
      </w:r>
    </w:p>
    <w:p>
      <w:pPr>
        <w:pStyle w:val="Heading2"/>
      </w:pPr>
      <w:r>
        <w:t>Mobile Transition Strategy</w:t>
      </w:r>
    </w:p>
    <w:p>
      <w:r>
        <w:t>Upon successful conclusion and documentation of A5-A7, we will migrate directly to Android:</w:t>
        <w:br/>
        <w:t>• The validated LiteRT-LM models will be ported to the Android app.</w:t>
        <w:br/>
        <w:t>• The SQLite database structure will map directly 1:1 onto Android Room.</w:t>
        <w:br/>
        <w:t>• The UI will transition from Streamlit to native Kotlin, utilizing real on-device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