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307D4" w14:textId="77777777" w:rsidR="002B3E9A" w:rsidRDefault="00187E4C">
      <w:pPr>
        <w:spacing w:before="1040"/>
        <w:jc w:val="center"/>
      </w:pPr>
      <w:r>
        <w:rPr>
          <w:rFonts w:eastAsia="Times New Roman" w:cs="Times New Roman"/>
          <w:b/>
          <w:color w:val="166B52"/>
          <w:sz w:val="44"/>
        </w:rPr>
        <w:t>StratifyAI</w:t>
      </w:r>
    </w:p>
    <w:p w14:paraId="0F0FF436" w14:textId="77777777" w:rsidR="002B3E9A" w:rsidRDefault="00187E4C">
      <w:pPr>
        <w:jc w:val="center"/>
      </w:pPr>
      <w:r>
        <w:rPr>
          <w:rFonts w:eastAsia="Times New Roman" w:cs="Times New Roman"/>
          <w:b/>
          <w:color w:val="166B52"/>
          <w:sz w:val="40"/>
        </w:rPr>
        <w:t>The Liquidity Decision Lab for SME Financial Intelligence</w:t>
      </w:r>
    </w:p>
    <w:p w14:paraId="721864D4" w14:textId="77777777" w:rsidR="002B3E9A" w:rsidRDefault="00187E4C">
      <w:pPr>
        <w:spacing w:before="500"/>
        <w:jc w:val="center"/>
      </w:pPr>
      <w:r>
        <w:rPr>
          <w:rFonts w:eastAsia="Times New Roman" w:cs="Times New Roman"/>
          <w:b/>
          <w:color w:val="000000"/>
          <w:sz w:val="36"/>
        </w:rPr>
        <w:t>Security Self-Assessment Report</w:t>
      </w:r>
    </w:p>
    <w:p w14:paraId="2CE1061D" w14:textId="77777777" w:rsidR="002B3E9A" w:rsidRDefault="00187E4C">
      <w:pPr>
        <w:spacing w:before="360"/>
        <w:jc w:val="center"/>
      </w:pPr>
      <w:r>
        <w:rPr>
          <w:rFonts w:eastAsia="Times New Roman" w:cs="Times New Roman"/>
          <w:color w:val="000000"/>
          <w:sz w:val="28"/>
        </w:rPr>
        <w:t>2026 Shenzhen International FinTech Competition (FinTechathon)</w:t>
      </w:r>
      <w:r>
        <w:rPr>
          <w:rFonts w:eastAsia="Times New Roman" w:cs="Times New Roman"/>
          <w:color w:val="000000"/>
          <w:sz w:val="28"/>
        </w:rPr>
        <w:br/>
        <w:t>International Track — Topic E: SME Finance Copilot</w:t>
      </w:r>
    </w:p>
    <w:p w14:paraId="4FB44BFE" w14:textId="77777777" w:rsidR="002B3E9A" w:rsidRDefault="00187E4C">
      <w:pPr>
        <w:spacing w:before="560"/>
        <w:jc w:val="center"/>
      </w:pPr>
      <w:r>
        <w:rPr>
          <w:rFonts w:eastAsia="Times New Roman" w:cs="Times New Roman"/>
          <w:b/>
          <w:color w:val="166B52"/>
          <w:sz w:val="32"/>
        </w:rPr>
        <w:t>NeuroProp</w:t>
      </w:r>
    </w:p>
    <w:p w14:paraId="52D437B9" w14:textId="77777777" w:rsidR="002B3E9A" w:rsidRDefault="00187E4C">
      <w:pPr>
        <w:jc w:val="center"/>
      </w:pPr>
      <w:r>
        <w:rPr>
          <w:rFonts w:eastAsia="Times New Roman" w:cs="Times New Roman"/>
          <w:color w:val="000000"/>
          <w:sz w:val="28"/>
        </w:rPr>
        <w:t xml:space="preserve">Md. Rafiqul Islam (Team </w:t>
      </w:r>
      <w:r>
        <w:rPr>
          <w:rFonts w:eastAsia="Times New Roman" w:cs="Times New Roman"/>
          <w:color w:val="000000"/>
          <w:sz w:val="28"/>
        </w:rPr>
        <w:t>Leader)</w:t>
      </w:r>
      <w:r>
        <w:rPr>
          <w:rFonts w:eastAsia="Times New Roman" w:cs="Times New Roman"/>
          <w:color w:val="000000"/>
          <w:sz w:val="28"/>
        </w:rPr>
        <w:br/>
        <w:t>Abu Bakar Rafi</w:t>
      </w:r>
      <w:r>
        <w:rPr>
          <w:rFonts w:eastAsia="Times New Roman" w:cs="Times New Roman"/>
          <w:color w:val="000000"/>
          <w:sz w:val="28"/>
        </w:rPr>
        <w:br/>
        <w:t>Fatema Jahan</w:t>
      </w:r>
      <w:r>
        <w:rPr>
          <w:rFonts w:eastAsia="Times New Roman" w:cs="Times New Roman"/>
          <w:color w:val="000000"/>
          <w:sz w:val="28"/>
        </w:rPr>
        <w:br/>
        <w:t>Bangladesh</w:t>
      </w:r>
      <w:r>
        <w:rPr>
          <w:rFonts w:eastAsia="Times New Roman" w:cs="Times New Roman"/>
          <w:color w:val="000000"/>
          <w:sz w:val="28"/>
        </w:rPr>
        <w:br/>
        <w:t>20 October 2026</w:t>
      </w:r>
    </w:p>
    <w:p w14:paraId="326A95FD" w14:textId="77777777" w:rsidR="002B3E9A" w:rsidRDefault="00187E4C">
      <w:pPr>
        <w:spacing w:before="360"/>
        <w:jc w:val="center"/>
      </w:pPr>
      <w:r>
        <w:rPr>
          <w:rFonts w:eastAsia="Times New Roman" w:cs="Times New Roman"/>
          <w:color w:val="596963"/>
          <w:sz w:val="28"/>
        </w:rPr>
        <w:t>Repository: https://github.com/Rafiqul-Islam12/stratifyai</w:t>
      </w:r>
    </w:p>
    <w:p w14:paraId="3E08E653" w14:textId="77777777" w:rsidR="002B3E9A" w:rsidRDefault="00187E4C">
      <w:pPr>
        <w:spacing w:before="300"/>
        <w:jc w:val="center"/>
      </w:pPr>
      <w:r>
        <w:rPr>
          <w:rFonts w:eastAsia="Times New Roman" w:cs="Times New Roman"/>
          <w:color w:val="596963"/>
          <w:sz w:val="22"/>
        </w:rPr>
        <w:t>Public synthetic-data demo: stratifyai-avuusk24epzvvcaegax2uq.streamlit.app</w:t>
      </w:r>
    </w:p>
    <w:p w14:paraId="7678C8B4" w14:textId="77777777" w:rsidR="002B3E9A" w:rsidRDefault="00187E4C">
      <w:r>
        <w:br w:type="page"/>
      </w:r>
    </w:p>
    <w:p w14:paraId="12B89755" w14:textId="77777777" w:rsidR="002B3E9A" w:rsidRDefault="00187E4C">
      <w:pPr>
        <w:pStyle w:val="Heading1"/>
        <w:spacing w:before="200" w:after="100"/>
      </w:pPr>
      <w:r>
        <w:rPr>
          <w:rFonts w:ascii="Arial Black" w:eastAsia="Arial Black" w:hAnsi="Arial Black" w:cs="Arial Black"/>
        </w:rPr>
        <w:lastRenderedPageBreak/>
        <w:t>Executive Summary</w:t>
      </w:r>
    </w:p>
    <w:p w14:paraId="4E9247C2" w14:textId="77777777" w:rsidR="002B3E9A" w:rsidRDefault="00187E4C" w:rsidP="001652BF">
      <w:pPr>
        <w:spacing w:after="100" w:line="259" w:lineRule="auto"/>
        <w:jc w:val="both"/>
      </w:pPr>
      <w:r>
        <w:rPr>
          <w:rFonts w:eastAsia="Times New Roman" w:cs="Times New Roman"/>
          <w:color w:val="000000"/>
        </w:rPr>
        <w:t>StratifyAI implements concrete safeguar</w:t>
      </w:r>
      <w:r>
        <w:rPr>
          <w:rFonts w:eastAsia="Times New Roman" w:cs="Times New Roman"/>
          <w:color w:val="000000"/>
        </w:rPr>
        <w:t>ds for a synthetic-data decision-support prototype. Backend services enforce a role/action registry; user roles resolve from server-issued session tokens; approval and simulated execution are owner-gated; and money movement is denied for every role. The co</w:t>
      </w:r>
      <w:r>
        <w:rPr>
          <w:rFonts w:eastAsia="Times New Roman" w:cs="Times New Roman"/>
          <w:color w:val="000000"/>
        </w:rPr>
        <w:t>pilot is read-only, relies on computed evidence, and has no action tools. Upload validation, bounded inputs, sanitized audit events, and a verifiable hash chain further reduce common prototype risks.</w:t>
      </w:r>
    </w:p>
    <w:p w14:paraId="5CD7B9F0" w14:textId="77777777" w:rsidR="002B3E9A" w:rsidRDefault="00187E4C" w:rsidP="001652BF">
      <w:pPr>
        <w:spacing w:after="100" w:line="259" w:lineRule="auto"/>
        <w:jc w:val="both"/>
      </w:pPr>
      <w:r>
        <w:rPr>
          <w:rFonts w:eastAsia="Times New Roman" w:cs="Times New Roman"/>
          <w:color w:val="000000"/>
        </w:rPr>
        <w:t>The Streamlit instance is publicly deployed as a demonst</w:t>
      </w:r>
      <w:r>
        <w:rPr>
          <w:rFonts w:eastAsia="Times New Roman" w:cs="Times New Roman"/>
          <w:color w:val="000000"/>
        </w:rPr>
        <w:t>ration, not a production service. Password-free demo sign-in is available, tenant isolation and production identity controls are absent, and hosting persistence/configuration were not independently inspected. The safe operating boundary is synthetic data o</w:t>
      </w:r>
      <w:r>
        <w:rPr>
          <w:rFonts w:eastAsia="Times New Roman" w:cs="Times New Roman"/>
          <w:color w:val="000000"/>
        </w:rPr>
        <w:t>nly. This assessment is not a penetration test, certification, or production approval.</w:t>
      </w:r>
    </w:p>
    <w:p w14:paraId="5B050B92" w14:textId="77777777" w:rsidR="002B3E9A" w:rsidRDefault="00187E4C">
      <w:pPr>
        <w:pStyle w:val="Heading1"/>
        <w:spacing w:before="200" w:after="100"/>
      </w:pPr>
      <w:r>
        <w:rPr>
          <w:rFonts w:ascii="Arial Black" w:eastAsia="Arial Black" w:hAnsi="Arial Black" w:cs="Arial Black"/>
        </w:rPr>
        <w:t>Priority Findings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2B3E9A" w14:paraId="4BBC2C97" w14:textId="77777777">
        <w:trPr>
          <w:tblHeader/>
          <w:jc w:val="center"/>
        </w:trPr>
        <w:tc>
          <w:tcPr>
            <w:tcW w:w="3389" w:type="dxa"/>
            <w:shd w:val="clear" w:color="auto" w:fill="166B52"/>
            <w:vAlign w:val="center"/>
          </w:tcPr>
          <w:p w14:paraId="6B99C2A4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</w:rPr>
              <w:t>Priority</w:t>
            </w:r>
          </w:p>
        </w:tc>
        <w:tc>
          <w:tcPr>
            <w:tcW w:w="3389" w:type="dxa"/>
            <w:shd w:val="clear" w:color="auto" w:fill="166B52"/>
            <w:vAlign w:val="center"/>
          </w:tcPr>
          <w:p w14:paraId="04CD0F48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</w:rPr>
              <w:t>Finding</w:t>
            </w:r>
          </w:p>
        </w:tc>
        <w:tc>
          <w:tcPr>
            <w:tcW w:w="3389" w:type="dxa"/>
            <w:shd w:val="clear" w:color="auto" w:fill="166B52"/>
            <w:vAlign w:val="center"/>
          </w:tcPr>
          <w:p w14:paraId="49D000D1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</w:rPr>
              <w:t>Assessment</w:t>
            </w:r>
          </w:p>
        </w:tc>
      </w:tr>
      <w:tr w:rsidR="002B3E9A" w14:paraId="2DF926D9" w14:textId="77777777">
        <w:trPr>
          <w:jc w:val="center"/>
        </w:trPr>
        <w:tc>
          <w:tcPr>
            <w:tcW w:w="3389" w:type="dxa"/>
            <w:shd w:val="clear" w:color="auto" w:fill="F4F8F5"/>
            <w:vAlign w:val="center"/>
          </w:tcPr>
          <w:p w14:paraId="0D076E75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Implemented</w:t>
            </w:r>
          </w:p>
        </w:tc>
        <w:tc>
          <w:tcPr>
            <w:tcW w:w="3389" w:type="dxa"/>
            <w:shd w:val="clear" w:color="auto" w:fill="F4F8F5"/>
            <w:vAlign w:val="center"/>
          </w:tcPr>
          <w:p w14:paraId="71252A8F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Backend permission tiers</w:t>
            </w:r>
          </w:p>
        </w:tc>
        <w:tc>
          <w:tcPr>
            <w:tcW w:w="3389" w:type="dxa"/>
            <w:shd w:val="clear" w:color="auto" w:fill="F4F8F5"/>
            <w:vAlign w:val="center"/>
          </w:tcPr>
          <w:p w14:paraId="39DEA8A9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 xml:space="preserve">Services check registered actions against server-resolved roles; UI </w:t>
            </w:r>
            <w:r>
              <w:rPr>
                <w:rFonts w:eastAsia="Times New Roman" w:cs="Times New Roman"/>
                <w:color w:val="000000"/>
              </w:rPr>
              <w:t>visibility is not the security boundary.</w:t>
            </w:r>
          </w:p>
        </w:tc>
      </w:tr>
      <w:tr w:rsidR="002B3E9A" w14:paraId="5A1261D5" w14:textId="77777777">
        <w:trPr>
          <w:jc w:val="center"/>
        </w:trPr>
        <w:tc>
          <w:tcPr>
            <w:tcW w:w="3389" w:type="dxa"/>
            <w:shd w:val="clear" w:color="auto" w:fill="FFFFFF"/>
            <w:vAlign w:val="center"/>
          </w:tcPr>
          <w:p w14:paraId="4A54294D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Implemented</w:t>
            </w:r>
          </w:p>
        </w:tc>
        <w:tc>
          <w:tcPr>
            <w:tcW w:w="3389" w:type="dxa"/>
            <w:shd w:val="clear" w:color="auto" w:fill="FFFFFF"/>
            <w:vAlign w:val="center"/>
          </w:tcPr>
          <w:p w14:paraId="19C139FB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Owner-controlled workflow</w:t>
            </w:r>
          </w:p>
        </w:tc>
        <w:tc>
          <w:tcPr>
            <w:tcW w:w="3389" w:type="dxa"/>
            <w:shd w:val="clear" w:color="auto" w:fill="FFFFFF"/>
            <w:vAlign w:val="center"/>
          </w:tcPr>
          <w:p w14:paraId="24D9FED8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Only the owner can approve/reject drafts and record simulated execution; no real payment or lender execution path exists.</w:t>
            </w:r>
          </w:p>
        </w:tc>
      </w:tr>
      <w:tr w:rsidR="002B3E9A" w14:paraId="1CDF85FA" w14:textId="77777777">
        <w:trPr>
          <w:jc w:val="center"/>
        </w:trPr>
        <w:tc>
          <w:tcPr>
            <w:tcW w:w="3389" w:type="dxa"/>
            <w:shd w:val="clear" w:color="auto" w:fill="F4F8F5"/>
            <w:vAlign w:val="center"/>
          </w:tcPr>
          <w:p w14:paraId="0E401F85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Implemented</w:t>
            </w:r>
          </w:p>
        </w:tc>
        <w:tc>
          <w:tcPr>
            <w:tcW w:w="3389" w:type="dxa"/>
            <w:shd w:val="clear" w:color="auto" w:fill="F4F8F5"/>
            <w:vAlign w:val="center"/>
          </w:tcPr>
          <w:p w14:paraId="4D05DD73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Money movement denied</w:t>
            </w:r>
          </w:p>
        </w:tc>
        <w:tc>
          <w:tcPr>
            <w:tcW w:w="3389" w:type="dxa"/>
            <w:shd w:val="clear" w:color="auto" w:fill="F4F8F5"/>
            <w:vAlign w:val="center"/>
          </w:tcPr>
          <w:p w14:paraId="750D5E17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 xml:space="preserve">The </w:t>
            </w:r>
            <w:r>
              <w:rPr>
                <w:rFonts w:eastAsia="Times New Roman" w:cs="Times New Roman"/>
                <w:color w:val="000000"/>
              </w:rPr>
              <w:t>money.move action has no allowed roles and is rejected by authorization.</w:t>
            </w:r>
          </w:p>
        </w:tc>
      </w:tr>
      <w:tr w:rsidR="002B3E9A" w14:paraId="021D1124" w14:textId="77777777">
        <w:trPr>
          <w:jc w:val="center"/>
        </w:trPr>
        <w:tc>
          <w:tcPr>
            <w:tcW w:w="3389" w:type="dxa"/>
            <w:shd w:val="clear" w:color="auto" w:fill="FFFFFF"/>
            <w:vAlign w:val="center"/>
          </w:tcPr>
          <w:p w14:paraId="462397C5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Implemented</w:t>
            </w:r>
          </w:p>
        </w:tc>
        <w:tc>
          <w:tcPr>
            <w:tcW w:w="3389" w:type="dxa"/>
            <w:shd w:val="clear" w:color="auto" w:fill="FFFFFF"/>
            <w:vAlign w:val="center"/>
          </w:tcPr>
          <w:p w14:paraId="5E823323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Evidence-grounded copilot</w:t>
            </w:r>
          </w:p>
        </w:tc>
        <w:tc>
          <w:tcPr>
            <w:tcW w:w="3389" w:type="dxa"/>
            <w:shd w:val="clear" w:color="auto" w:fill="FFFFFF"/>
            <w:vAlign w:val="center"/>
          </w:tcPr>
          <w:p w14:paraId="43F0A5FF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Copilot has no action tools; responses are validated against computed evidence.</w:t>
            </w:r>
          </w:p>
        </w:tc>
      </w:tr>
      <w:tr w:rsidR="002B3E9A" w14:paraId="4E9CE5B7" w14:textId="77777777">
        <w:trPr>
          <w:jc w:val="center"/>
        </w:trPr>
        <w:tc>
          <w:tcPr>
            <w:tcW w:w="3389" w:type="dxa"/>
            <w:shd w:val="clear" w:color="auto" w:fill="F4F8F5"/>
            <w:vAlign w:val="center"/>
          </w:tcPr>
          <w:p w14:paraId="30273BF7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Use boundary</w:t>
            </w:r>
          </w:p>
        </w:tc>
        <w:tc>
          <w:tcPr>
            <w:tcW w:w="3389" w:type="dxa"/>
            <w:shd w:val="clear" w:color="auto" w:fill="F4F8F5"/>
            <w:vAlign w:val="center"/>
          </w:tcPr>
          <w:p w14:paraId="6C343AD0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Public demo accepts uploads</w:t>
            </w:r>
          </w:p>
        </w:tc>
        <w:tc>
          <w:tcPr>
            <w:tcW w:w="3389" w:type="dxa"/>
            <w:shd w:val="clear" w:color="auto" w:fill="F4F8F5"/>
            <w:vAlign w:val="center"/>
          </w:tcPr>
          <w:p w14:paraId="2AC1245E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Password-free demo acc</w:t>
            </w:r>
            <w:r>
              <w:rPr>
                <w:rFonts w:eastAsia="Times New Roman" w:cs="Times New Roman"/>
                <w:color w:val="000000"/>
              </w:rPr>
              <w:t>ess is available. Use synthetic data only; do not enter real or sensitive information.</w:t>
            </w:r>
          </w:p>
        </w:tc>
      </w:tr>
    </w:tbl>
    <w:p w14:paraId="742586D4" w14:textId="77777777" w:rsidR="002B3E9A" w:rsidRDefault="002B3E9A">
      <w:pPr>
        <w:spacing w:after="20"/>
      </w:pPr>
    </w:p>
    <w:p w14:paraId="5EB25BB0" w14:textId="77777777" w:rsidR="002B3E9A" w:rsidRDefault="00187E4C">
      <w:pPr>
        <w:pStyle w:val="Heading1"/>
        <w:spacing w:before="200" w:after="100"/>
      </w:pPr>
      <w:r>
        <w:rPr>
          <w:rFonts w:ascii="Arial Black" w:eastAsia="Arial Black" w:hAnsi="Arial Black" w:cs="Arial Black"/>
        </w:rPr>
        <w:t>1. Scope and Assessment Basis</w:t>
      </w:r>
    </w:p>
    <w:p w14:paraId="7B7465B2" w14:textId="77777777" w:rsidR="002B3E9A" w:rsidRDefault="00187E4C" w:rsidP="001652BF">
      <w:pPr>
        <w:spacing w:after="100" w:line="259" w:lineRule="auto"/>
        <w:jc w:val="both"/>
      </w:pPr>
      <w:r>
        <w:rPr>
          <w:rFonts w:eastAsia="Times New Roman" w:cs="Times New Roman"/>
          <w:color w:val="000000"/>
        </w:rPr>
        <w:t xml:space="preserve">This report covers the Streamlit app, Python services, security-related core utilities, and public demo URL supplied by the </w:t>
      </w:r>
      <w:r>
        <w:rPr>
          <w:rFonts w:eastAsia="Times New Roman" w:cs="Times New Roman"/>
          <w:color w:val="000000"/>
        </w:rPr>
        <w:t>project owner. Evidence was drawn from services/permissions.py, services/auth.py, services/agent_actions.py, services/copilot.py, services/validation.py, core/audit.py, security documentation, and referenced tests.</w:t>
      </w:r>
    </w:p>
    <w:p w14:paraId="3B6E5A0C" w14:textId="77777777" w:rsidR="002B3E9A" w:rsidRDefault="00187E4C" w:rsidP="001652BF">
      <w:pPr>
        <w:spacing w:after="100" w:line="259" w:lineRule="auto"/>
        <w:jc w:val="both"/>
      </w:pPr>
      <w:r>
        <w:rPr>
          <w:rFonts w:eastAsia="Times New Roman" w:cs="Times New Roman"/>
          <w:color w:val="000000"/>
        </w:rPr>
        <w:t>The review does not inspect Streamlit Clo</w:t>
      </w:r>
      <w:r>
        <w:rPr>
          <w:rFonts w:eastAsia="Times New Roman" w:cs="Times New Roman"/>
          <w:color w:val="000000"/>
        </w:rPr>
        <w:t xml:space="preserve">ud account settings, deployed secrets, network configuration, host-held logs, or provider contracts. No independent penetration test, external audit, or live deployment configuration review is represented here. The app accepts uploads, so synthetic sample </w:t>
      </w:r>
      <w:r>
        <w:rPr>
          <w:rFonts w:eastAsia="Times New Roman" w:cs="Times New Roman"/>
          <w:color w:val="000000"/>
        </w:rPr>
        <w:t>data does not ensure user-submitted files are synthetic.</w:t>
      </w:r>
    </w:p>
    <w:p w14:paraId="138145EB" w14:textId="77777777" w:rsidR="002B3E9A" w:rsidRDefault="00187E4C">
      <w:pPr>
        <w:pStyle w:val="Heading1"/>
        <w:spacing w:before="200" w:after="100"/>
      </w:pPr>
      <w:r>
        <w:rPr>
          <w:rFonts w:ascii="Arial Black" w:eastAsia="Arial Black" w:hAnsi="Arial Black" w:cs="Arial Black"/>
        </w:rPr>
        <w:lastRenderedPageBreak/>
        <w:t>2. Permission-Tier Implementation</w:t>
      </w:r>
    </w:p>
    <w:p w14:paraId="61640DC1" w14:textId="77777777" w:rsidR="002B3E9A" w:rsidRDefault="00187E4C">
      <w:pPr>
        <w:spacing w:after="100" w:line="259" w:lineRule="auto"/>
      </w:pPr>
      <w:r>
        <w:rPr>
          <w:rFonts w:eastAsia="Times New Roman" w:cs="Times New Roman"/>
          <w:color w:val="000000"/>
        </w:rPr>
        <w:t>The action registry in services/permissions.py defines four tiers. authorize() resolves the principal from an issued session token, checks the role/action rule, logs</w:t>
      </w:r>
      <w:r>
        <w:rPr>
          <w:rFonts w:eastAsia="Times New Roman" w:cs="Times New Roman"/>
          <w:color w:val="000000"/>
        </w:rPr>
        <w:t xml:space="preserve"> denials, and rejects MONEY_MOVEMENT unconditionally.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2B3E9A" w14:paraId="4D124B0C" w14:textId="77777777">
        <w:trPr>
          <w:tblHeader/>
          <w:jc w:val="center"/>
        </w:trPr>
        <w:tc>
          <w:tcPr>
            <w:tcW w:w="3389" w:type="dxa"/>
            <w:shd w:val="clear" w:color="auto" w:fill="166B52"/>
            <w:vAlign w:val="center"/>
          </w:tcPr>
          <w:p w14:paraId="56708698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</w:rPr>
              <w:t>Tier and action group</w:t>
            </w:r>
          </w:p>
        </w:tc>
        <w:tc>
          <w:tcPr>
            <w:tcW w:w="3389" w:type="dxa"/>
            <w:shd w:val="clear" w:color="auto" w:fill="166B52"/>
            <w:vAlign w:val="center"/>
          </w:tcPr>
          <w:p w14:paraId="35E85B1F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</w:rPr>
              <w:t>Allowed roles</w:t>
            </w:r>
          </w:p>
        </w:tc>
        <w:tc>
          <w:tcPr>
            <w:tcW w:w="3389" w:type="dxa"/>
            <w:shd w:val="clear" w:color="auto" w:fill="166B52"/>
            <w:vAlign w:val="center"/>
          </w:tcPr>
          <w:p w14:paraId="2DFC8F4D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</w:rPr>
              <w:t>Enforcement and boundary</w:t>
            </w:r>
          </w:p>
        </w:tc>
      </w:tr>
      <w:tr w:rsidR="002B3E9A" w14:paraId="1E96C995" w14:textId="77777777">
        <w:trPr>
          <w:jc w:val="center"/>
        </w:trPr>
        <w:tc>
          <w:tcPr>
            <w:tcW w:w="3389" w:type="dxa"/>
            <w:shd w:val="clear" w:color="auto" w:fill="F4F8F5"/>
            <w:vAlign w:val="center"/>
          </w:tcPr>
          <w:p w14:paraId="51D5EF8A" w14:textId="77777777" w:rsidR="002B3E9A" w:rsidRDefault="00187E4C" w:rsidP="001652BF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READ: dashboards, security, copilot</w:t>
            </w:r>
          </w:p>
        </w:tc>
        <w:tc>
          <w:tcPr>
            <w:tcW w:w="3389" w:type="dxa"/>
            <w:shd w:val="clear" w:color="auto" w:fill="F4F8F5"/>
            <w:vAlign w:val="center"/>
          </w:tcPr>
          <w:p w14:paraId="1753555B" w14:textId="77777777" w:rsidR="002B3E9A" w:rsidRDefault="00187E4C" w:rsidP="001652BF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owner, finance_ops, viewer, auditor</w:t>
            </w:r>
          </w:p>
        </w:tc>
        <w:tc>
          <w:tcPr>
            <w:tcW w:w="3389" w:type="dxa"/>
            <w:shd w:val="clear" w:color="auto" w:fill="F4F8F5"/>
            <w:vAlign w:val="center"/>
          </w:tcPr>
          <w:p w14:paraId="72FE3DD3" w14:textId="77777777" w:rsidR="002B3E9A" w:rsidRDefault="00187E4C" w:rsidP="001652BF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dashboard.view, security.view, copilot.ask; copilot is evidence-grou</w:t>
            </w:r>
            <w:r>
              <w:rPr>
                <w:rFonts w:eastAsia="Times New Roman" w:cs="Times New Roman"/>
                <w:color w:val="000000"/>
              </w:rPr>
              <w:t>nded and read-only.</w:t>
            </w:r>
          </w:p>
        </w:tc>
      </w:tr>
      <w:tr w:rsidR="002B3E9A" w14:paraId="53C28F75" w14:textId="77777777">
        <w:trPr>
          <w:jc w:val="center"/>
        </w:trPr>
        <w:tc>
          <w:tcPr>
            <w:tcW w:w="3389" w:type="dxa"/>
            <w:shd w:val="clear" w:color="auto" w:fill="FFFFFF"/>
            <w:vAlign w:val="center"/>
          </w:tcPr>
          <w:p w14:paraId="19C00B69" w14:textId="77777777" w:rsidR="002B3E9A" w:rsidRDefault="00187E4C" w:rsidP="001652BF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READ: audit access</w:t>
            </w:r>
          </w:p>
        </w:tc>
        <w:tc>
          <w:tcPr>
            <w:tcW w:w="3389" w:type="dxa"/>
            <w:shd w:val="clear" w:color="auto" w:fill="FFFFFF"/>
            <w:vAlign w:val="center"/>
          </w:tcPr>
          <w:p w14:paraId="77826A0C" w14:textId="77777777" w:rsidR="002B3E9A" w:rsidRDefault="00187E4C" w:rsidP="001652BF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owner, auditor</w:t>
            </w:r>
          </w:p>
        </w:tc>
        <w:tc>
          <w:tcPr>
            <w:tcW w:w="3389" w:type="dxa"/>
            <w:shd w:val="clear" w:color="auto" w:fill="FFFFFF"/>
            <w:vAlign w:val="center"/>
          </w:tcPr>
          <w:p w14:paraId="612B4352" w14:textId="77777777" w:rsidR="002B3E9A" w:rsidRDefault="00187E4C" w:rsidP="001652BF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audit.view gates event retrieval and chain verification.</w:t>
            </w:r>
          </w:p>
        </w:tc>
      </w:tr>
      <w:tr w:rsidR="002B3E9A" w14:paraId="30BB13B9" w14:textId="77777777">
        <w:trPr>
          <w:jc w:val="center"/>
        </w:trPr>
        <w:tc>
          <w:tcPr>
            <w:tcW w:w="3389" w:type="dxa"/>
            <w:shd w:val="clear" w:color="auto" w:fill="F4F8F5"/>
            <w:vAlign w:val="center"/>
          </w:tcPr>
          <w:p w14:paraId="6A066035" w14:textId="77777777" w:rsidR="002B3E9A" w:rsidRDefault="00187E4C" w:rsidP="001652BF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READ: approvals and drafts</w:t>
            </w:r>
          </w:p>
        </w:tc>
        <w:tc>
          <w:tcPr>
            <w:tcW w:w="3389" w:type="dxa"/>
            <w:shd w:val="clear" w:color="auto" w:fill="F4F8F5"/>
            <w:vAlign w:val="center"/>
          </w:tcPr>
          <w:p w14:paraId="11A5AFE4" w14:textId="77777777" w:rsidR="002B3E9A" w:rsidRDefault="00187E4C" w:rsidP="001652BF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owner, finance_ops, auditor for queue; finance_ops sees own drafts</w:t>
            </w:r>
          </w:p>
        </w:tc>
        <w:tc>
          <w:tcPr>
            <w:tcW w:w="3389" w:type="dxa"/>
            <w:shd w:val="clear" w:color="auto" w:fill="F4F8F5"/>
            <w:vAlign w:val="center"/>
          </w:tcPr>
          <w:p w14:paraId="1C59811E" w14:textId="77777777" w:rsidR="002B3E9A" w:rsidRDefault="00187E4C" w:rsidP="001652BF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 xml:space="preserve">Service methods enforce visibility and </w:t>
            </w:r>
            <w:r>
              <w:rPr>
                <w:rFonts w:eastAsia="Times New Roman" w:cs="Times New Roman"/>
                <w:color w:val="000000"/>
              </w:rPr>
              <w:t>ownership.</w:t>
            </w:r>
          </w:p>
        </w:tc>
      </w:tr>
      <w:tr w:rsidR="002B3E9A" w14:paraId="48AC4779" w14:textId="77777777">
        <w:trPr>
          <w:jc w:val="center"/>
        </w:trPr>
        <w:tc>
          <w:tcPr>
            <w:tcW w:w="3389" w:type="dxa"/>
            <w:shd w:val="clear" w:color="auto" w:fill="FFFFFF"/>
            <w:vAlign w:val="center"/>
          </w:tcPr>
          <w:p w14:paraId="13F0600D" w14:textId="77777777" w:rsidR="002B3E9A" w:rsidRDefault="00187E4C" w:rsidP="001652BF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DRAFT: Lab, scenarios, uploads, draft creation</w:t>
            </w:r>
          </w:p>
        </w:tc>
        <w:tc>
          <w:tcPr>
            <w:tcW w:w="3389" w:type="dxa"/>
            <w:shd w:val="clear" w:color="auto" w:fill="FFFFFF"/>
            <w:vAlign w:val="center"/>
          </w:tcPr>
          <w:p w14:paraId="07A17CE9" w14:textId="77777777" w:rsidR="002B3E9A" w:rsidRDefault="00187E4C" w:rsidP="001652BF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owner, finance_ops</w:t>
            </w:r>
          </w:p>
        </w:tc>
        <w:tc>
          <w:tcPr>
            <w:tcW w:w="3389" w:type="dxa"/>
            <w:shd w:val="clear" w:color="auto" w:fill="FFFFFF"/>
            <w:vAlign w:val="center"/>
          </w:tcPr>
          <w:p w14:paraId="5941B43C" w14:textId="77777777" w:rsidR="002B3E9A" w:rsidRDefault="00187E4C" w:rsidP="001652BF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Registry and service authorization guard draft operations; uploads are validated.</w:t>
            </w:r>
          </w:p>
        </w:tc>
      </w:tr>
      <w:tr w:rsidR="002B3E9A" w14:paraId="66148012" w14:textId="77777777">
        <w:trPr>
          <w:jc w:val="center"/>
        </w:trPr>
        <w:tc>
          <w:tcPr>
            <w:tcW w:w="3389" w:type="dxa"/>
            <w:shd w:val="clear" w:color="auto" w:fill="F4F8F5"/>
            <w:vAlign w:val="center"/>
          </w:tcPr>
          <w:p w14:paraId="143ED975" w14:textId="77777777" w:rsidR="002B3E9A" w:rsidRDefault="00187E4C" w:rsidP="001652BF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DRAFT: shared assumptions</w:t>
            </w:r>
          </w:p>
        </w:tc>
        <w:tc>
          <w:tcPr>
            <w:tcW w:w="3389" w:type="dxa"/>
            <w:shd w:val="clear" w:color="auto" w:fill="F4F8F5"/>
            <w:vAlign w:val="center"/>
          </w:tcPr>
          <w:p w14:paraId="4A291194" w14:textId="77777777" w:rsidR="002B3E9A" w:rsidRDefault="00187E4C" w:rsidP="001652BF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owner</w:t>
            </w:r>
          </w:p>
        </w:tc>
        <w:tc>
          <w:tcPr>
            <w:tcW w:w="3389" w:type="dxa"/>
            <w:shd w:val="clear" w:color="auto" w:fill="F4F8F5"/>
            <w:vAlign w:val="center"/>
          </w:tcPr>
          <w:p w14:paraId="24943DD3" w14:textId="77777777" w:rsidR="002B3E9A" w:rsidRDefault="00187E4C" w:rsidP="001652BF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assumptions.manage is owner-only.</w:t>
            </w:r>
          </w:p>
        </w:tc>
      </w:tr>
      <w:tr w:rsidR="002B3E9A" w14:paraId="76AEA1FD" w14:textId="77777777">
        <w:trPr>
          <w:jc w:val="center"/>
        </w:trPr>
        <w:tc>
          <w:tcPr>
            <w:tcW w:w="3389" w:type="dxa"/>
            <w:shd w:val="clear" w:color="auto" w:fill="FFFFFF"/>
            <w:vAlign w:val="center"/>
          </w:tcPr>
          <w:p w14:paraId="3B822A20" w14:textId="77777777" w:rsidR="002B3E9A" w:rsidRDefault="00187E4C" w:rsidP="001652BF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APPROVAL_REQUIRED: approve/r</w:t>
            </w:r>
            <w:r>
              <w:rPr>
                <w:rFonts w:eastAsia="Times New Roman" w:cs="Times New Roman"/>
                <w:color w:val="000000"/>
              </w:rPr>
              <w:t>eject/simulate</w:t>
            </w:r>
          </w:p>
        </w:tc>
        <w:tc>
          <w:tcPr>
            <w:tcW w:w="3389" w:type="dxa"/>
            <w:shd w:val="clear" w:color="auto" w:fill="FFFFFF"/>
            <w:vAlign w:val="center"/>
          </w:tcPr>
          <w:p w14:paraId="0B96E392" w14:textId="77777777" w:rsidR="002B3E9A" w:rsidRDefault="00187E4C" w:rsidP="001652BF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owner</w:t>
            </w:r>
          </w:p>
        </w:tc>
        <w:tc>
          <w:tcPr>
            <w:tcW w:w="3389" w:type="dxa"/>
            <w:shd w:val="clear" w:color="auto" w:fill="FFFFFF"/>
            <w:vAlign w:val="center"/>
          </w:tcPr>
          <w:p w14:paraId="36A518A1" w14:textId="77777777" w:rsidR="002B3E9A" w:rsidRDefault="00187E4C" w:rsidP="001652BF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Review checks role and pending state; simulation requires an approved draft.</w:t>
            </w:r>
          </w:p>
        </w:tc>
      </w:tr>
      <w:tr w:rsidR="002B3E9A" w14:paraId="7E3C4AD5" w14:textId="77777777">
        <w:trPr>
          <w:jc w:val="center"/>
        </w:trPr>
        <w:tc>
          <w:tcPr>
            <w:tcW w:w="3389" w:type="dxa"/>
            <w:shd w:val="clear" w:color="auto" w:fill="F4F8F5"/>
            <w:vAlign w:val="center"/>
          </w:tcPr>
          <w:p w14:paraId="24896E62" w14:textId="77777777" w:rsidR="002B3E9A" w:rsidRDefault="00187E4C" w:rsidP="001652BF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MONEY_MOVEMENT: transfer/transmit money</w:t>
            </w:r>
          </w:p>
        </w:tc>
        <w:tc>
          <w:tcPr>
            <w:tcW w:w="3389" w:type="dxa"/>
            <w:shd w:val="clear" w:color="auto" w:fill="F4F8F5"/>
            <w:vAlign w:val="center"/>
          </w:tcPr>
          <w:p w14:paraId="475C68AA" w14:textId="77777777" w:rsidR="002B3E9A" w:rsidRDefault="00187E4C" w:rsidP="001652BF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None</w:t>
            </w:r>
          </w:p>
        </w:tc>
        <w:tc>
          <w:tcPr>
            <w:tcW w:w="3389" w:type="dxa"/>
            <w:shd w:val="clear" w:color="auto" w:fill="F4F8F5"/>
            <w:vAlign w:val="center"/>
          </w:tcPr>
          <w:p w14:paraId="3F280B0A" w14:textId="77777777" w:rsidR="002B3E9A" w:rsidRDefault="00187E4C" w:rsidP="001652BF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Denied for every role, including owner; denial is audited.</w:t>
            </w:r>
          </w:p>
        </w:tc>
      </w:tr>
    </w:tbl>
    <w:p w14:paraId="6A0FC32A" w14:textId="77777777" w:rsidR="002B3E9A" w:rsidRDefault="002B3E9A">
      <w:pPr>
        <w:spacing w:after="20"/>
      </w:pPr>
    </w:p>
    <w:p w14:paraId="79BF10C6" w14:textId="77777777" w:rsidR="002B3E9A" w:rsidRDefault="00187E4C" w:rsidP="001652BF">
      <w:pPr>
        <w:spacing w:after="100" w:line="259" w:lineRule="auto"/>
        <w:jc w:val="both"/>
      </w:pPr>
      <w:r>
        <w:rPr>
          <w:rFonts w:eastAsia="Times New Roman" w:cs="Times New Roman"/>
          <w:color w:val="000000"/>
        </w:rPr>
        <w:t xml:space="preserve">This is application-level </w:t>
      </w:r>
      <w:r>
        <w:rPr>
          <w:rFonts w:eastAsia="Times New Roman" w:cs="Times New Roman"/>
          <w:color w:val="000000"/>
        </w:rPr>
        <w:t>authorization. It does not provide organization-level tenant isolation, a production identity provider, or protection from an administrator controlling the process or database.</w:t>
      </w:r>
    </w:p>
    <w:p w14:paraId="31F37910" w14:textId="77777777" w:rsidR="002B3E9A" w:rsidRDefault="00187E4C">
      <w:pPr>
        <w:pStyle w:val="Heading1"/>
        <w:spacing w:before="200" w:after="100"/>
      </w:pPr>
      <w:r>
        <w:rPr>
          <w:rFonts w:ascii="Arial Black" w:eastAsia="Arial Black" w:hAnsi="Arial Black" w:cs="Arial Black"/>
        </w:rPr>
        <w:t>3. Authentication and Session Handling</w:t>
      </w:r>
    </w:p>
    <w:p w14:paraId="64781B79" w14:textId="77777777" w:rsidR="002B3E9A" w:rsidRDefault="00187E4C" w:rsidP="001652BF">
      <w:pPr>
        <w:pStyle w:val="ListBullet"/>
        <w:spacing w:after="60"/>
        <w:jc w:val="both"/>
      </w:pPr>
      <w:r>
        <w:rPr>
          <w:rFonts w:eastAsia="Times New Roman" w:cs="Times New Roman"/>
          <w:color w:val="000000"/>
        </w:rPr>
        <w:t xml:space="preserve">Passwords use salted PBKDF2-HMAC-SHA256 </w:t>
      </w:r>
      <w:r>
        <w:rPr>
          <w:rFonts w:eastAsia="Times New Roman" w:cs="Times New Roman"/>
          <w:color w:val="000000"/>
        </w:rPr>
        <w:t>with 240,000 iterations; digest comparison is constant-time.</w:t>
      </w:r>
    </w:p>
    <w:p w14:paraId="6EC2E7CA" w14:textId="77777777" w:rsidR="002B3E9A" w:rsidRDefault="00187E4C" w:rsidP="001652BF">
      <w:pPr>
        <w:pStyle w:val="ListBullet"/>
        <w:spacing w:after="60"/>
        <w:jc w:val="both"/>
      </w:pPr>
      <w:r>
        <w:rPr>
          <w:rFonts w:eastAsia="Times New Roman" w:cs="Times New Roman"/>
          <w:color w:val="000000"/>
        </w:rPr>
        <w:t>Roles resolve from a server-side user record reached through a random, server-issued session token. Caller-supplied role labels are not authoritative.</w:t>
      </w:r>
    </w:p>
    <w:p w14:paraId="464333BB" w14:textId="77777777" w:rsidR="002B3E9A" w:rsidRDefault="00187E4C" w:rsidP="001652BF">
      <w:pPr>
        <w:pStyle w:val="ListBullet"/>
        <w:spacing w:after="60"/>
        <w:jc w:val="both"/>
      </w:pPr>
      <w:r>
        <w:rPr>
          <w:rFonts w:eastAsia="Times New Roman" w:cs="Times New Roman"/>
          <w:color w:val="000000"/>
        </w:rPr>
        <w:t>Password-free quick sign-in is intentionally</w:t>
      </w:r>
      <w:r>
        <w:rPr>
          <w:rFonts w:eastAsia="Times New Roman" w:cs="Times New Roman"/>
          <w:color w:val="000000"/>
        </w:rPr>
        <w:t xml:space="preserve"> available for synthetic demo accounts and is not production authentication.</w:t>
      </w:r>
    </w:p>
    <w:p w14:paraId="1B2476CF" w14:textId="77777777" w:rsidR="002B3E9A" w:rsidRDefault="00187E4C" w:rsidP="001652BF">
      <w:pPr>
        <w:pStyle w:val="ListBullet"/>
        <w:spacing w:after="60"/>
        <w:jc w:val="both"/>
      </w:pPr>
      <w:r>
        <w:rPr>
          <w:rFonts w:eastAsia="Times New Roman" w:cs="Times New Roman"/>
          <w:color w:val="000000"/>
        </w:rPr>
        <w:t>Local demo passwords can be overridden through environment settings or the ignored local .env file. Hosted secret configuration was not inspected.</w:t>
      </w:r>
    </w:p>
    <w:p w14:paraId="60EEAFED" w14:textId="77777777" w:rsidR="002B3E9A" w:rsidRDefault="00187E4C" w:rsidP="001652BF">
      <w:pPr>
        <w:spacing w:after="100" w:line="259" w:lineRule="auto"/>
      </w:pPr>
      <w:r>
        <w:rPr>
          <w:rFonts w:eastAsia="Times New Roman" w:cs="Times New Roman"/>
          <w:color w:val="000000"/>
        </w:rPr>
        <w:t xml:space="preserve">Evidence: </w:t>
      </w:r>
      <w:r>
        <w:rPr>
          <w:rFonts w:eastAsia="Times New Roman" w:cs="Times New Roman"/>
          <w:color w:val="000000"/>
        </w:rPr>
        <w:t>tests/test_security.py::test_password_login_logout_and_server_side_role_resolution; tests/test_security.py::test_role_action_matrix_and_denials_are_logged.</w:t>
      </w:r>
    </w:p>
    <w:p w14:paraId="3FDFF0F0" w14:textId="77777777" w:rsidR="002B3E9A" w:rsidRDefault="00187E4C">
      <w:pPr>
        <w:pStyle w:val="Heading1"/>
        <w:spacing w:before="200" w:after="100"/>
      </w:pPr>
      <w:r>
        <w:rPr>
          <w:rFonts w:ascii="Arial Black" w:eastAsia="Arial Black" w:hAnsi="Arial Black" w:cs="Arial Black"/>
        </w:rPr>
        <w:t>4. Owner-Controlled Actions and Auditability</w:t>
      </w:r>
    </w:p>
    <w:p w14:paraId="0D2AF8DD" w14:textId="77777777" w:rsidR="002B3E9A" w:rsidRDefault="00187E4C" w:rsidP="001652BF">
      <w:pPr>
        <w:spacing w:after="100" w:line="259" w:lineRule="auto"/>
        <w:jc w:val="both"/>
      </w:pPr>
      <w:r>
        <w:rPr>
          <w:rFonts w:eastAsia="Times New Roman" w:cs="Times New Roman"/>
          <w:color w:val="000000"/>
        </w:rPr>
        <w:t>Agent actions remain drafts. finance_ops can create dra</w:t>
      </w:r>
      <w:r>
        <w:rPr>
          <w:rFonts w:eastAsia="Times New Roman" w:cs="Times New Roman"/>
          <w:color w:val="000000"/>
        </w:rPr>
        <w:t xml:space="preserve">fts but cannot approve them. The owner reviews and may approve or reject a draft; simulated execution is available only after approval. The simulated </w:t>
      </w:r>
      <w:r>
        <w:rPr>
          <w:rFonts w:eastAsia="Times New Roman" w:cs="Times New Roman"/>
          <w:color w:val="000000"/>
        </w:rPr>
        <w:lastRenderedPageBreak/>
        <w:t>path writes a local log and audit event, without contacting a customer, supplier, bank, payment rail, or l</w:t>
      </w:r>
      <w:r>
        <w:rPr>
          <w:rFonts w:eastAsia="Times New Roman" w:cs="Times New Roman"/>
          <w:color w:val="000000"/>
        </w:rPr>
        <w:t>ender.</w:t>
      </w:r>
    </w:p>
    <w:p w14:paraId="4499E950" w14:textId="77777777" w:rsidR="002B3E9A" w:rsidRDefault="00187E4C" w:rsidP="001652BF">
      <w:pPr>
        <w:spacing w:after="100" w:line="259" w:lineRule="auto"/>
        <w:jc w:val="both"/>
      </w:pPr>
      <w:r>
        <w:rPr>
          <w:rFonts w:eastAsia="Times New Roman" w:cs="Times New Roman"/>
          <w:color w:val="000000"/>
        </w:rPr>
        <w:t>Audit events are sanitized and linked by SHA-256 hashes. SQLite triggers block ordinary updates and deletes, and a verifier reports chain integrity. This makes many changes detectable; it does not make the database immutable against a host administr</w:t>
      </w:r>
      <w:r>
        <w:rPr>
          <w:rFonts w:eastAsia="Times New Roman" w:cs="Times New Roman"/>
          <w:color w:val="000000"/>
        </w:rPr>
        <w:t>ator.</w:t>
      </w:r>
    </w:p>
    <w:p w14:paraId="5F987049" w14:textId="77777777" w:rsidR="002B3E9A" w:rsidRDefault="00187E4C" w:rsidP="001652BF">
      <w:pPr>
        <w:spacing w:after="100" w:line="259" w:lineRule="auto"/>
        <w:jc w:val="both"/>
      </w:pPr>
      <w:r>
        <w:rPr>
          <w:rFonts w:eastAsia="Times New Roman" w:cs="Times New Roman"/>
          <w:color w:val="000000"/>
        </w:rPr>
        <w:t>Evidence: tests/test_agent_actions.py::test_owner_approval_rejection_and_execution_are_idempotent; tests/test_agent_actions.py::test_roles_and_transition_rules_are_enforced_and_audited; tests/test_security.py::test_audit_chain_sanitizes_and_detects_t</w:t>
      </w:r>
      <w:r>
        <w:rPr>
          <w:rFonts w:eastAsia="Times New Roman" w:cs="Times New Roman"/>
          <w:color w:val="000000"/>
        </w:rPr>
        <w:t>ampering.</w:t>
      </w:r>
    </w:p>
    <w:p w14:paraId="761892A2" w14:textId="77777777" w:rsidR="002B3E9A" w:rsidRDefault="00187E4C">
      <w:pPr>
        <w:pStyle w:val="Heading1"/>
        <w:spacing w:before="200" w:after="100"/>
      </w:pPr>
      <w:r>
        <w:rPr>
          <w:rFonts w:ascii="Arial Black" w:eastAsia="Arial Black" w:hAnsi="Arial Black" w:cs="Arial Black"/>
        </w:rPr>
        <w:t>5. Upload, Copilot, and Data Boundaries</w:t>
      </w:r>
    </w:p>
    <w:p w14:paraId="27BE4332" w14:textId="77777777" w:rsidR="002B3E9A" w:rsidRDefault="00187E4C" w:rsidP="001652BF">
      <w:pPr>
        <w:pStyle w:val="ListBullet"/>
        <w:spacing w:after="60"/>
        <w:jc w:val="both"/>
      </w:pPr>
      <w:r>
        <w:rPr>
          <w:rFonts w:eastAsia="Times New Roman" w:cs="Times New Roman"/>
          <w:color w:val="000000"/>
        </w:rPr>
        <w:t>CSV/XLSX validation applies a 5 MiB file limit, 50,000-row limit, required-field and type checks, duplicate detection, text bounds, and spreadsheet formula neutralization.</w:t>
      </w:r>
    </w:p>
    <w:p w14:paraId="49248FD5" w14:textId="77777777" w:rsidR="002B3E9A" w:rsidRDefault="00187E4C" w:rsidP="001652BF">
      <w:pPr>
        <w:pStyle w:val="ListBullet"/>
        <w:spacing w:after="60"/>
        <w:jc w:val="both"/>
      </w:pPr>
      <w:r>
        <w:rPr>
          <w:rFonts w:eastAsia="Times New Roman" w:cs="Times New Roman"/>
          <w:color w:val="000000"/>
        </w:rPr>
        <w:t>Uploaded files and free text are u</w:t>
      </w:r>
      <w:r>
        <w:rPr>
          <w:rFonts w:eastAsia="Times New Roman" w:cs="Times New Roman"/>
          <w:color w:val="000000"/>
        </w:rPr>
        <w:t>ntrusted. Customer and supplier names and free-text fields are excluded from copilot evidence; entity identifiers are used instead.</w:t>
      </w:r>
    </w:p>
    <w:p w14:paraId="1AAEC0D6" w14:textId="77777777" w:rsidR="002B3E9A" w:rsidRDefault="00187E4C" w:rsidP="001652BF">
      <w:pPr>
        <w:pStyle w:val="ListBullet"/>
        <w:spacing w:after="60"/>
        <w:jc w:val="both"/>
      </w:pPr>
      <w:r>
        <w:rPr>
          <w:rFonts w:eastAsia="Times New Roman" w:cs="Times New Roman"/>
          <w:color w:val="000000"/>
        </w:rPr>
        <w:t xml:space="preserve">Offline copilot is the default. Optional OpenAI-compatible mode sends the question and masked evidence to a user-configured </w:t>
      </w:r>
      <w:r>
        <w:rPr>
          <w:rFonts w:eastAsia="Times New Roman" w:cs="Times New Roman"/>
          <w:color w:val="000000"/>
        </w:rPr>
        <w:t>provider; provider retention and reachability are outside the app’s control.</w:t>
      </w:r>
    </w:p>
    <w:p w14:paraId="3D289F25" w14:textId="77777777" w:rsidR="002B3E9A" w:rsidRDefault="00187E4C" w:rsidP="001652BF">
      <w:pPr>
        <w:pStyle w:val="ListBullet"/>
        <w:spacing w:after="60"/>
        <w:jc w:val="both"/>
      </w:pPr>
      <w:r>
        <w:rPr>
          <w:rFonts w:eastAsia="Times New Roman" w:cs="Times New Roman"/>
          <w:color w:val="000000"/>
        </w:rPr>
        <w:t>Copilot has no tools to create, approve, or execute actions. Responses are checked for evidence IDs and grounded numbers; invalid output falls back offline.</w:t>
      </w:r>
    </w:p>
    <w:p w14:paraId="5A6E1A44" w14:textId="77777777" w:rsidR="002B3E9A" w:rsidRDefault="00187E4C" w:rsidP="001652BF">
      <w:pPr>
        <w:pStyle w:val="ListBullet"/>
        <w:spacing w:after="60"/>
        <w:jc w:val="both"/>
      </w:pPr>
      <w:r>
        <w:rPr>
          <w:rFonts w:eastAsia="Times New Roman" w:cs="Times New Roman"/>
          <w:color w:val="000000"/>
        </w:rPr>
        <w:t xml:space="preserve">Provider calls have a </w:t>
      </w:r>
      <w:r>
        <w:rPr>
          <w:rFonts w:eastAsia="Times New Roman" w:cs="Times New Roman"/>
          <w:color w:val="000000"/>
        </w:rPr>
        <w:t>20-second timeout and bounded response reads; questions are limited to 500 characters.</w:t>
      </w:r>
    </w:p>
    <w:p w14:paraId="4CF29C03" w14:textId="77777777" w:rsidR="002B3E9A" w:rsidRDefault="00187E4C" w:rsidP="001652BF">
      <w:pPr>
        <w:spacing w:after="100" w:line="259" w:lineRule="auto"/>
      </w:pPr>
      <w:r>
        <w:rPr>
          <w:rFonts w:eastAsia="Times New Roman" w:cs="Times New Roman"/>
          <w:color w:val="000000"/>
        </w:rPr>
        <w:t>Evidence: tests/test_validation.py::test_oversized_file_is_rejected; tests/test_copilot.py::test_untrusted_customer_names_and_invoice_text_never_enter_evidence; tests/te</w:t>
      </w:r>
      <w:r>
        <w:rPr>
          <w:rFonts w:eastAsia="Times New Roman" w:cs="Times New Roman"/>
          <w:color w:val="000000"/>
        </w:rPr>
        <w:t>st_copilot.py::test_llm_output_must_cite_grounded_numbers_and_unconfigured_mode_makes_no_call.</w:t>
      </w:r>
    </w:p>
    <w:p w14:paraId="1257FBDB" w14:textId="77777777" w:rsidR="002B3E9A" w:rsidRDefault="00187E4C">
      <w:pPr>
        <w:pStyle w:val="Heading1"/>
        <w:spacing w:before="200" w:after="100"/>
      </w:pPr>
      <w:r>
        <w:rPr>
          <w:rFonts w:ascii="Arial Black" w:eastAsia="Arial Black" w:hAnsi="Arial Black" w:cs="Arial Black"/>
        </w:rPr>
        <w:t>6. STRIDE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2B3E9A" w14:paraId="668F1A64" w14:textId="77777777">
        <w:trPr>
          <w:tblHeader/>
          <w:jc w:val="center"/>
        </w:trPr>
        <w:tc>
          <w:tcPr>
            <w:tcW w:w="3389" w:type="dxa"/>
            <w:shd w:val="clear" w:color="auto" w:fill="166B52"/>
            <w:vAlign w:val="center"/>
          </w:tcPr>
          <w:p w14:paraId="5465AF17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</w:rPr>
              <w:t>Threat</w:t>
            </w:r>
          </w:p>
        </w:tc>
        <w:tc>
          <w:tcPr>
            <w:tcW w:w="3389" w:type="dxa"/>
            <w:shd w:val="clear" w:color="auto" w:fill="166B52"/>
            <w:vAlign w:val="center"/>
          </w:tcPr>
          <w:p w14:paraId="5BFAD77A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</w:rPr>
              <w:t>Implemented control</w:t>
            </w:r>
          </w:p>
        </w:tc>
        <w:tc>
          <w:tcPr>
            <w:tcW w:w="3389" w:type="dxa"/>
            <w:shd w:val="clear" w:color="auto" w:fill="166B52"/>
            <w:vAlign w:val="center"/>
          </w:tcPr>
          <w:p w14:paraId="41294028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</w:rPr>
              <w:t>Residual exposure</w:t>
            </w:r>
          </w:p>
        </w:tc>
      </w:tr>
      <w:tr w:rsidR="002B3E9A" w14:paraId="444C2438" w14:textId="77777777">
        <w:trPr>
          <w:jc w:val="center"/>
        </w:trPr>
        <w:tc>
          <w:tcPr>
            <w:tcW w:w="3389" w:type="dxa"/>
            <w:shd w:val="clear" w:color="auto" w:fill="F4F8F5"/>
            <w:vAlign w:val="center"/>
          </w:tcPr>
          <w:p w14:paraId="1AF462B2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Spoofing</w:t>
            </w:r>
          </w:p>
        </w:tc>
        <w:tc>
          <w:tcPr>
            <w:tcW w:w="3389" w:type="dxa"/>
            <w:shd w:val="clear" w:color="auto" w:fill="F4F8F5"/>
            <w:vAlign w:val="center"/>
          </w:tcPr>
          <w:p w14:paraId="2C7AFD83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Salted password hashes, issued session tokens, server-side principal resolution.</w:t>
            </w:r>
          </w:p>
        </w:tc>
        <w:tc>
          <w:tcPr>
            <w:tcW w:w="3389" w:type="dxa"/>
            <w:shd w:val="clear" w:color="auto" w:fill="F4F8F5"/>
            <w:vAlign w:val="center"/>
          </w:tcPr>
          <w:p w14:paraId="055C62EF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Demo shortcuts and seeded accounts; no MFA or production identity provider.</w:t>
            </w:r>
          </w:p>
        </w:tc>
      </w:tr>
      <w:tr w:rsidR="002B3E9A" w14:paraId="366C7CB6" w14:textId="77777777">
        <w:trPr>
          <w:jc w:val="center"/>
        </w:trPr>
        <w:tc>
          <w:tcPr>
            <w:tcW w:w="3389" w:type="dxa"/>
            <w:shd w:val="clear" w:color="auto" w:fill="FFFFFF"/>
            <w:vAlign w:val="center"/>
          </w:tcPr>
          <w:p w14:paraId="3816576E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Tampering</w:t>
            </w:r>
          </w:p>
        </w:tc>
        <w:tc>
          <w:tcPr>
            <w:tcW w:w="3389" w:type="dxa"/>
            <w:shd w:val="clear" w:color="auto" w:fill="FFFFFF"/>
            <w:vAlign w:val="center"/>
          </w:tcPr>
          <w:p w14:paraId="4C24DDB1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State-checked transitions, SQLite update/delete triggers, SHA-256 chain and verifier.</w:t>
            </w:r>
          </w:p>
        </w:tc>
        <w:tc>
          <w:tcPr>
            <w:tcW w:w="3389" w:type="dxa"/>
            <w:shd w:val="clear" w:color="auto" w:fill="FFFFFF"/>
            <w:vAlign w:val="center"/>
          </w:tcPr>
          <w:p w14:paraId="3D59BB20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A host/database administrator can replace the database or alter runtime.</w:t>
            </w:r>
          </w:p>
        </w:tc>
      </w:tr>
      <w:tr w:rsidR="002B3E9A" w14:paraId="7BEAB4E0" w14:textId="77777777">
        <w:trPr>
          <w:jc w:val="center"/>
        </w:trPr>
        <w:tc>
          <w:tcPr>
            <w:tcW w:w="3389" w:type="dxa"/>
            <w:shd w:val="clear" w:color="auto" w:fill="F4F8F5"/>
            <w:vAlign w:val="center"/>
          </w:tcPr>
          <w:p w14:paraId="7AF933E5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Repudiati</w:t>
            </w:r>
            <w:r>
              <w:rPr>
                <w:rFonts w:eastAsia="Times New Roman" w:cs="Times New Roman"/>
                <w:color w:val="000000"/>
              </w:rPr>
              <w:t>on</w:t>
            </w:r>
          </w:p>
        </w:tc>
        <w:tc>
          <w:tcPr>
            <w:tcW w:w="3389" w:type="dxa"/>
            <w:shd w:val="clear" w:color="auto" w:fill="F4F8F5"/>
            <w:vAlign w:val="center"/>
          </w:tcPr>
          <w:p w14:paraId="4548D9F8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Login, denial, draft, approval, and simulation events record actor/role and chained records.</w:t>
            </w:r>
          </w:p>
        </w:tc>
        <w:tc>
          <w:tcPr>
            <w:tcW w:w="3389" w:type="dxa"/>
            <w:shd w:val="clear" w:color="auto" w:fill="F4F8F5"/>
            <w:vAlign w:val="center"/>
          </w:tcPr>
          <w:p w14:paraId="16DEC9A6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Host clocks and identity are not independently attested.</w:t>
            </w:r>
          </w:p>
        </w:tc>
      </w:tr>
      <w:tr w:rsidR="002B3E9A" w14:paraId="0F38471E" w14:textId="77777777">
        <w:trPr>
          <w:jc w:val="center"/>
        </w:trPr>
        <w:tc>
          <w:tcPr>
            <w:tcW w:w="3389" w:type="dxa"/>
            <w:shd w:val="clear" w:color="auto" w:fill="FFFFFF"/>
            <w:vAlign w:val="center"/>
          </w:tcPr>
          <w:p w14:paraId="7629F1D4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Information disclosure</w:t>
            </w:r>
          </w:p>
        </w:tc>
        <w:tc>
          <w:tcPr>
            <w:tcW w:w="3389" w:type="dxa"/>
            <w:shd w:val="clear" w:color="auto" w:fill="FFFFFF"/>
            <w:vAlign w:val="center"/>
          </w:tcPr>
          <w:p w14:paraId="422F46FB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Copilot evidence omits names/free text; query hashes and audit sanitization red</w:t>
            </w:r>
            <w:r>
              <w:rPr>
                <w:rFonts w:eastAsia="Times New Roman" w:cs="Times New Roman"/>
                <w:color w:val="000000"/>
              </w:rPr>
              <w:t>uce exposure.</w:t>
            </w:r>
          </w:p>
        </w:tc>
        <w:tc>
          <w:tcPr>
            <w:tcW w:w="3389" w:type="dxa"/>
            <w:shd w:val="clear" w:color="auto" w:fill="FFFFFF"/>
            <w:vAlign w:val="center"/>
          </w:tcPr>
          <w:p w14:paraId="2AC2D37E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Uploads may contain sensitive data; configured provider sees question and masked numbers.</w:t>
            </w:r>
          </w:p>
        </w:tc>
      </w:tr>
      <w:tr w:rsidR="002B3E9A" w14:paraId="169AFB45" w14:textId="77777777">
        <w:trPr>
          <w:jc w:val="center"/>
        </w:trPr>
        <w:tc>
          <w:tcPr>
            <w:tcW w:w="3389" w:type="dxa"/>
            <w:shd w:val="clear" w:color="auto" w:fill="F4F8F5"/>
            <w:vAlign w:val="center"/>
          </w:tcPr>
          <w:p w14:paraId="7D0D022B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Denial of service</w:t>
            </w:r>
          </w:p>
        </w:tc>
        <w:tc>
          <w:tcPr>
            <w:tcW w:w="3389" w:type="dxa"/>
            <w:shd w:val="clear" w:color="auto" w:fill="F4F8F5"/>
            <w:vAlign w:val="center"/>
          </w:tcPr>
          <w:p w14:paraId="77191544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 xml:space="preserve">File/row/question limits, provider timeout, bounded responses, bounded Monte Carlo </w:t>
            </w:r>
            <w:r>
              <w:rPr>
                <w:rFonts w:eastAsia="Times New Roman" w:cs="Times New Roman"/>
                <w:color w:val="000000"/>
              </w:rPr>
              <w:lastRenderedPageBreak/>
              <w:t>work.</w:t>
            </w:r>
          </w:p>
        </w:tc>
        <w:tc>
          <w:tcPr>
            <w:tcW w:w="3389" w:type="dxa"/>
            <w:shd w:val="clear" w:color="auto" w:fill="F4F8F5"/>
            <w:vAlign w:val="center"/>
          </w:tcPr>
          <w:p w14:paraId="1851D667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lastRenderedPageBreak/>
              <w:t xml:space="preserve">No request-rate limits, per-user </w:t>
            </w:r>
            <w:r>
              <w:rPr>
                <w:rFonts w:eastAsia="Times New Roman" w:cs="Times New Roman"/>
                <w:color w:val="000000"/>
              </w:rPr>
              <w:t>quotas, or concurrent-job scheduler.</w:t>
            </w:r>
          </w:p>
        </w:tc>
      </w:tr>
      <w:tr w:rsidR="002B3E9A" w14:paraId="098A2E8C" w14:textId="77777777">
        <w:trPr>
          <w:jc w:val="center"/>
        </w:trPr>
        <w:tc>
          <w:tcPr>
            <w:tcW w:w="3389" w:type="dxa"/>
            <w:shd w:val="clear" w:color="auto" w:fill="FFFFFF"/>
            <w:vAlign w:val="center"/>
          </w:tcPr>
          <w:p w14:paraId="52A65557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Elevation of privilege</w:t>
            </w:r>
          </w:p>
        </w:tc>
        <w:tc>
          <w:tcPr>
            <w:tcW w:w="3389" w:type="dxa"/>
            <w:shd w:val="clear" w:color="auto" w:fill="FFFFFF"/>
            <w:vAlign w:val="center"/>
          </w:tcPr>
          <w:p w14:paraId="5224CB30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Backend role checks, owner-only approval/simulation, read-only copilot, unconditional money-movement denial.</w:t>
            </w:r>
          </w:p>
        </w:tc>
        <w:tc>
          <w:tcPr>
            <w:tcW w:w="3389" w:type="dxa"/>
            <w:shd w:val="clear" w:color="auto" w:fill="FFFFFF"/>
            <w:vAlign w:val="center"/>
          </w:tcPr>
          <w:p w14:paraId="6893CF72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 xml:space="preserve">No tenant isolation; source/runtime administrators can alter prototype </w:t>
            </w:r>
            <w:r>
              <w:rPr>
                <w:rFonts w:eastAsia="Times New Roman" w:cs="Times New Roman"/>
                <w:color w:val="000000"/>
              </w:rPr>
              <w:t>behavior.</w:t>
            </w:r>
          </w:p>
        </w:tc>
      </w:tr>
    </w:tbl>
    <w:p w14:paraId="15285414" w14:textId="77777777" w:rsidR="002B3E9A" w:rsidRDefault="002B3E9A">
      <w:pPr>
        <w:spacing w:after="20"/>
      </w:pPr>
    </w:p>
    <w:p w14:paraId="472E44FA" w14:textId="77777777" w:rsidR="002B3E9A" w:rsidRDefault="00187E4C">
      <w:pPr>
        <w:pStyle w:val="Heading1"/>
        <w:spacing w:before="200" w:after="100"/>
      </w:pPr>
      <w:r>
        <w:rPr>
          <w:rFonts w:ascii="Arial Black" w:eastAsia="Arial Black" w:hAnsi="Arial Black" w:cs="Arial Black"/>
        </w:rPr>
        <w:t>7. Known-Risk Register</w:t>
      </w:r>
    </w:p>
    <w:p w14:paraId="5519101F" w14:textId="77777777" w:rsidR="002B3E9A" w:rsidRDefault="00187E4C">
      <w:pPr>
        <w:spacing w:after="100" w:line="259" w:lineRule="auto"/>
      </w:pPr>
      <w:r>
        <w:rPr>
          <w:rFonts w:eastAsia="Times New Roman" w:cs="Times New Roman"/>
          <w:color w:val="000000"/>
        </w:rPr>
        <w:t>Priority labels are internal action priorities for this prototype, not CVSS scores or a formal risk certification.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2B3E9A" w14:paraId="6261D320" w14:textId="77777777">
        <w:trPr>
          <w:tblHeader/>
          <w:jc w:val="center"/>
        </w:trPr>
        <w:tc>
          <w:tcPr>
            <w:tcW w:w="3389" w:type="dxa"/>
            <w:shd w:val="clear" w:color="auto" w:fill="166B52"/>
            <w:vAlign w:val="center"/>
          </w:tcPr>
          <w:p w14:paraId="3D8C6548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</w:rPr>
              <w:t>Priority</w:t>
            </w:r>
          </w:p>
        </w:tc>
        <w:tc>
          <w:tcPr>
            <w:tcW w:w="3389" w:type="dxa"/>
            <w:shd w:val="clear" w:color="auto" w:fill="166B52"/>
            <w:vAlign w:val="center"/>
          </w:tcPr>
          <w:p w14:paraId="4E1643D6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</w:rPr>
              <w:t>Known risk</w:t>
            </w:r>
          </w:p>
        </w:tc>
        <w:tc>
          <w:tcPr>
            <w:tcW w:w="3389" w:type="dxa"/>
            <w:shd w:val="clear" w:color="auto" w:fill="166B52"/>
            <w:vAlign w:val="center"/>
          </w:tcPr>
          <w:p w14:paraId="473549ED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</w:rPr>
              <w:t>Practical boundary / next control</w:t>
            </w:r>
          </w:p>
        </w:tc>
      </w:tr>
      <w:tr w:rsidR="002B3E9A" w14:paraId="33FBA1DA" w14:textId="77777777">
        <w:trPr>
          <w:jc w:val="center"/>
        </w:trPr>
        <w:tc>
          <w:tcPr>
            <w:tcW w:w="3389" w:type="dxa"/>
            <w:shd w:val="clear" w:color="auto" w:fill="F4F8F5"/>
            <w:vAlign w:val="center"/>
          </w:tcPr>
          <w:p w14:paraId="5DED5E25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High: usage boundary</w:t>
            </w:r>
          </w:p>
        </w:tc>
        <w:tc>
          <w:tcPr>
            <w:tcW w:w="3389" w:type="dxa"/>
            <w:shd w:val="clear" w:color="auto" w:fill="F4F8F5"/>
            <w:vAlign w:val="center"/>
          </w:tcPr>
          <w:p w14:paraId="7641A461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 xml:space="preserve">Public demo has </w:t>
            </w:r>
            <w:r>
              <w:rPr>
                <w:rFonts w:eastAsia="Times New Roman" w:cs="Times New Roman"/>
                <w:color w:val="000000"/>
              </w:rPr>
              <w:t>password-free sign-in and accepts uploads.</w:t>
            </w:r>
          </w:p>
        </w:tc>
        <w:tc>
          <w:tcPr>
            <w:tcW w:w="3389" w:type="dxa"/>
            <w:shd w:val="clear" w:color="auto" w:fill="F4F8F5"/>
            <w:vAlign w:val="center"/>
          </w:tcPr>
          <w:p w14:paraId="4F4C0F81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Synthetic data only; do not upload real or sensitive information. Add production identity before real-data use.</w:t>
            </w:r>
          </w:p>
        </w:tc>
      </w:tr>
      <w:tr w:rsidR="002B3E9A" w14:paraId="4C946D8A" w14:textId="77777777">
        <w:trPr>
          <w:jc w:val="center"/>
        </w:trPr>
        <w:tc>
          <w:tcPr>
            <w:tcW w:w="3389" w:type="dxa"/>
            <w:shd w:val="clear" w:color="auto" w:fill="FFFFFF"/>
            <w:vAlign w:val="center"/>
          </w:tcPr>
          <w:p w14:paraId="577D07CD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High: production readiness</w:t>
            </w:r>
          </w:p>
        </w:tc>
        <w:tc>
          <w:tcPr>
            <w:tcW w:w="3389" w:type="dxa"/>
            <w:shd w:val="clear" w:color="auto" w:fill="FFFFFF"/>
            <w:vAlign w:val="center"/>
          </w:tcPr>
          <w:p w14:paraId="72A13AFB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No MFA, tenant isolation, production secrets manager, or deployment harde</w:t>
            </w:r>
            <w:r>
              <w:rPr>
                <w:rFonts w:eastAsia="Times New Roman" w:cs="Times New Roman"/>
                <w:color w:val="000000"/>
              </w:rPr>
              <w:t>ning is established.</w:t>
            </w:r>
          </w:p>
        </w:tc>
        <w:tc>
          <w:tcPr>
            <w:tcW w:w="3389" w:type="dxa"/>
            <w:shd w:val="clear" w:color="auto" w:fill="FFFFFF"/>
            <w:vAlign w:val="center"/>
          </w:tcPr>
          <w:p w14:paraId="2E60A486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Keep the service a demo; complete a deployment review and implement identity, isolation, secrets, and access controls before production.</w:t>
            </w:r>
          </w:p>
        </w:tc>
      </w:tr>
      <w:tr w:rsidR="002B3E9A" w14:paraId="314DB0E8" w14:textId="77777777">
        <w:trPr>
          <w:jc w:val="center"/>
        </w:trPr>
        <w:tc>
          <w:tcPr>
            <w:tcW w:w="3389" w:type="dxa"/>
            <w:shd w:val="clear" w:color="auto" w:fill="F4F8F5"/>
            <w:vAlign w:val="center"/>
          </w:tcPr>
          <w:p w14:paraId="753B1E32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Moderate: storage</w:t>
            </w:r>
          </w:p>
        </w:tc>
        <w:tc>
          <w:tcPr>
            <w:tcW w:w="3389" w:type="dxa"/>
            <w:shd w:val="clear" w:color="auto" w:fill="F4F8F5"/>
            <w:vAlign w:val="center"/>
          </w:tcPr>
          <w:p w14:paraId="780266E9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 xml:space="preserve">Audit/action records use local SQLite; hosted persistence and backups were </w:t>
            </w:r>
            <w:r>
              <w:rPr>
                <w:rFonts w:eastAsia="Times New Roman" w:cs="Times New Roman"/>
                <w:color w:val="000000"/>
              </w:rPr>
              <w:t>not inspected.</w:t>
            </w:r>
          </w:p>
        </w:tc>
        <w:tc>
          <w:tcPr>
            <w:tcW w:w="3389" w:type="dxa"/>
            <w:shd w:val="clear" w:color="auto" w:fill="F4F8F5"/>
            <w:vAlign w:val="center"/>
          </w:tcPr>
          <w:p w14:paraId="0F32F780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Use separately controlled durable audit storage, backup/recovery, and monitoring for production.</w:t>
            </w:r>
          </w:p>
        </w:tc>
      </w:tr>
      <w:tr w:rsidR="002B3E9A" w14:paraId="0A39D51B" w14:textId="77777777">
        <w:trPr>
          <w:jc w:val="center"/>
        </w:trPr>
        <w:tc>
          <w:tcPr>
            <w:tcW w:w="3389" w:type="dxa"/>
            <w:shd w:val="clear" w:color="auto" w:fill="FFFFFF"/>
            <w:vAlign w:val="center"/>
          </w:tcPr>
          <w:p w14:paraId="0C889218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Moderate: external model</w:t>
            </w:r>
          </w:p>
        </w:tc>
        <w:tc>
          <w:tcPr>
            <w:tcW w:w="3389" w:type="dxa"/>
            <w:shd w:val="clear" w:color="auto" w:fill="FFFFFF"/>
            <w:vAlign w:val="center"/>
          </w:tcPr>
          <w:p w14:paraId="6E596614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Optional LLM mode sends the question and masked business evidence to a configured provider.</w:t>
            </w:r>
          </w:p>
        </w:tc>
        <w:tc>
          <w:tcPr>
            <w:tcW w:w="3389" w:type="dxa"/>
            <w:shd w:val="clear" w:color="auto" w:fill="FFFFFF"/>
            <w:vAlign w:val="center"/>
          </w:tcPr>
          <w:p w14:paraId="76ADF26A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Keep offline mode default;</w:t>
            </w:r>
            <w:r>
              <w:rPr>
                <w:rFonts w:eastAsia="Times New Roman" w:cs="Times New Roman"/>
                <w:color w:val="000000"/>
              </w:rPr>
              <w:t xml:space="preserve"> review privacy, retention, region, and terms before enabling.</w:t>
            </w:r>
          </w:p>
        </w:tc>
      </w:tr>
      <w:tr w:rsidR="002B3E9A" w14:paraId="264C32D1" w14:textId="77777777">
        <w:trPr>
          <w:jc w:val="center"/>
        </w:trPr>
        <w:tc>
          <w:tcPr>
            <w:tcW w:w="3389" w:type="dxa"/>
            <w:shd w:val="clear" w:color="auto" w:fill="F4F8F5"/>
            <w:vAlign w:val="center"/>
          </w:tcPr>
          <w:p w14:paraId="67B12561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Moderate: availability</w:t>
            </w:r>
          </w:p>
        </w:tc>
        <w:tc>
          <w:tcPr>
            <w:tcW w:w="3389" w:type="dxa"/>
            <w:shd w:val="clear" w:color="auto" w:fill="F4F8F5"/>
            <w:vAlign w:val="center"/>
          </w:tcPr>
          <w:p w14:paraId="11F3D966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No request-rate limiting, per-user quota, or concurrency scheduler is implemented.</w:t>
            </w:r>
          </w:p>
        </w:tc>
        <w:tc>
          <w:tcPr>
            <w:tcW w:w="3389" w:type="dxa"/>
            <w:shd w:val="clear" w:color="auto" w:fill="F4F8F5"/>
            <w:vAlign w:val="center"/>
          </w:tcPr>
          <w:p w14:paraId="52E7EBC1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Add abuse controls and load testing before broad public use.</w:t>
            </w:r>
          </w:p>
        </w:tc>
      </w:tr>
      <w:tr w:rsidR="002B3E9A" w14:paraId="4A18492A" w14:textId="77777777">
        <w:trPr>
          <w:jc w:val="center"/>
        </w:trPr>
        <w:tc>
          <w:tcPr>
            <w:tcW w:w="3389" w:type="dxa"/>
            <w:shd w:val="clear" w:color="auto" w:fill="FFFFFF"/>
            <w:vAlign w:val="center"/>
          </w:tcPr>
          <w:p w14:paraId="54463E63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Moderate: dependencies</w:t>
            </w:r>
          </w:p>
        </w:tc>
        <w:tc>
          <w:tcPr>
            <w:tcW w:w="3389" w:type="dxa"/>
            <w:shd w:val="clear" w:color="auto" w:fill="FFFFFF"/>
            <w:vAlign w:val="center"/>
          </w:tcPr>
          <w:p w14:paraId="25D43A3A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D</w:t>
            </w:r>
            <w:r>
              <w:rPr>
                <w:rFonts w:eastAsia="Times New Roman" w:cs="Times New Roman"/>
                <w:color w:val="000000"/>
              </w:rPr>
              <w:t>ependencies are pinned; no SBOM or automated vulnerability scanning is documented.</w:t>
            </w:r>
          </w:p>
        </w:tc>
        <w:tc>
          <w:tcPr>
            <w:tcW w:w="3389" w:type="dxa"/>
            <w:shd w:val="clear" w:color="auto" w:fill="FFFFFF"/>
            <w:vAlign w:val="center"/>
          </w:tcPr>
          <w:p w14:paraId="59CA89E0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Add dependency inventory and vulnerability monitoring before production.</w:t>
            </w:r>
          </w:p>
        </w:tc>
      </w:tr>
      <w:tr w:rsidR="002B3E9A" w14:paraId="4311F27A" w14:textId="77777777">
        <w:trPr>
          <w:jc w:val="center"/>
        </w:trPr>
        <w:tc>
          <w:tcPr>
            <w:tcW w:w="3389" w:type="dxa"/>
            <w:shd w:val="clear" w:color="auto" w:fill="F4F8F5"/>
            <w:vAlign w:val="center"/>
          </w:tcPr>
          <w:p w14:paraId="20BBB497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Assessment limit</w:t>
            </w:r>
          </w:p>
        </w:tc>
        <w:tc>
          <w:tcPr>
            <w:tcW w:w="3389" w:type="dxa"/>
            <w:shd w:val="clear" w:color="auto" w:fill="F4F8F5"/>
            <w:vAlign w:val="center"/>
          </w:tcPr>
          <w:p w14:paraId="5C0BC0A6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This is a code/document self-assessment, not an independent test.</w:t>
            </w:r>
          </w:p>
        </w:tc>
        <w:tc>
          <w:tcPr>
            <w:tcW w:w="3389" w:type="dxa"/>
            <w:shd w:val="clear" w:color="auto" w:fill="F4F8F5"/>
            <w:vAlign w:val="center"/>
          </w:tcPr>
          <w:p w14:paraId="49EA7832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Commission deployment review and penetration testing before real-data or business-critical use.</w:t>
            </w:r>
          </w:p>
        </w:tc>
      </w:tr>
    </w:tbl>
    <w:p w14:paraId="229003C5" w14:textId="7593EEB5" w:rsidR="002B3E9A" w:rsidRDefault="002B3E9A">
      <w:pPr>
        <w:spacing w:after="20"/>
      </w:pPr>
    </w:p>
    <w:p w14:paraId="473991AF" w14:textId="0696D133" w:rsidR="001652BF" w:rsidRDefault="001652BF">
      <w:pPr>
        <w:spacing w:after="20"/>
      </w:pPr>
    </w:p>
    <w:p w14:paraId="62E45735" w14:textId="77777777" w:rsidR="001652BF" w:rsidRDefault="001652BF">
      <w:pPr>
        <w:spacing w:after="20"/>
      </w:pPr>
    </w:p>
    <w:p w14:paraId="09ED610E" w14:textId="77777777" w:rsidR="002B3E9A" w:rsidRDefault="00187E4C">
      <w:pPr>
        <w:pStyle w:val="Heading1"/>
        <w:spacing w:before="200" w:after="100"/>
      </w:pPr>
      <w:r>
        <w:rPr>
          <w:rFonts w:ascii="Arial Black" w:eastAsia="Arial Black" w:hAnsi="Arial Black" w:cs="Arial Black"/>
        </w:rPr>
        <w:lastRenderedPageBreak/>
        <w:t>8. Verification Evidence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62"/>
        <w:gridCol w:w="9020"/>
      </w:tblGrid>
      <w:tr w:rsidR="002B3E9A" w14:paraId="581481D8" w14:textId="77777777">
        <w:trPr>
          <w:tblHeader/>
          <w:jc w:val="center"/>
        </w:trPr>
        <w:tc>
          <w:tcPr>
            <w:tcW w:w="5083" w:type="dxa"/>
            <w:shd w:val="clear" w:color="auto" w:fill="166B52"/>
            <w:vAlign w:val="center"/>
          </w:tcPr>
          <w:p w14:paraId="72B10A4F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</w:rPr>
              <w:t>Control area</w:t>
            </w:r>
          </w:p>
        </w:tc>
        <w:tc>
          <w:tcPr>
            <w:tcW w:w="5083" w:type="dxa"/>
            <w:shd w:val="clear" w:color="auto" w:fill="166B52"/>
            <w:vAlign w:val="center"/>
          </w:tcPr>
          <w:p w14:paraId="0CE569B2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</w:rPr>
              <w:t>Code and test evidence</w:t>
            </w:r>
          </w:p>
        </w:tc>
      </w:tr>
      <w:tr w:rsidR="002B3E9A" w14:paraId="72262C61" w14:textId="77777777">
        <w:trPr>
          <w:jc w:val="center"/>
        </w:trPr>
        <w:tc>
          <w:tcPr>
            <w:tcW w:w="5083" w:type="dxa"/>
            <w:shd w:val="clear" w:color="auto" w:fill="F4F8F5"/>
            <w:vAlign w:val="center"/>
          </w:tcPr>
          <w:p w14:paraId="25C60D71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Role matrix and denials</w:t>
            </w:r>
          </w:p>
        </w:tc>
        <w:tc>
          <w:tcPr>
            <w:tcW w:w="5083" w:type="dxa"/>
            <w:shd w:val="clear" w:color="auto" w:fill="F4F8F5"/>
            <w:vAlign w:val="center"/>
          </w:tcPr>
          <w:p w14:paraId="39FE76F3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services/permissions.py; tests/test_security.py::test_role_action_matrix</w:t>
            </w:r>
            <w:r>
              <w:rPr>
                <w:rFonts w:eastAsia="Times New Roman" w:cs="Times New Roman"/>
                <w:color w:val="000000"/>
              </w:rPr>
              <w:t>_and_denials_are_logged</w:t>
            </w:r>
          </w:p>
        </w:tc>
      </w:tr>
      <w:tr w:rsidR="002B3E9A" w14:paraId="262721D6" w14:textId="77777777">
        <w:trPr>
          <w:jc w:val="center"/>
        </w:trPr>
        <w:tc>
          <w:tcPr>
            <w:tcW w:w="5083" w:type="dxa"/>
            <w:shd w:val="clear" w:color="auto" w:fill="FFFFFF"/>
            <w:vAlign w:val="center"/>
          </w:tcPr>
          <w:p w14:paraId="3D8178DA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Session and role resolution</w:t>
            </w:r>
          </w:p>
        </w:tc>
        <w:tc>
          <w:tcPr>
            <w:tcW w:w="5083" w:type="dxa"/>
            <w:shd w:val="clear" w:color="auto" w:fill="FFFFFF"/>
            <w:vAlign w:val="center"/>
          </w:tcPr>
          <w:p w14:paraId="2B062787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services/auth.py; tests/test_security.py::test_password_login_logout_and_server_side_role_resolution</w:t>
            </w:r>
          </w:p>
        </w:tc>
      </w:tr>
      <w:tr w:rsidR="002B3E9A" w14:paraId="539669B4" w14:textId="77777777">
        <w:trPr>
          <w:jc w:val="center"/>
        </w:trPr>
        <w:tc>
          <w:tcPr>
            <w:tcW w:w="5083" w:type="dxa"/>
            <w:shd w:val="clear" w:color="auto" w:fill="F4F8F5"/>
            <w:vAlign w:val="center"/>
          </w:tcPr>
          <w:p w14:paraId="4649E6A2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Money movement denial</w:t>
            </w:r>
          </w:p>
        </w:tc>
        <w:tc>
          <w:tcPr>
            <w:tcW w:w="5083" w:type="dxa"/>
            <w:shd w:val="clear" w:color="auto" w:fill="F4F8F5"/>
            <w:vAlign w:val="center"/>
          </w:tcPr>
          <w:p w14:paraId="1C21B12A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 xml:space="preserve">services/permissions.py; </w:t>
            </w:r>
            <w:r>
              <w:rPr>
                <w:rFonts w:eastAsia="Times New Roman" w:cs="Times New Roman"/>
                <w:color w:val="000000"/>
              </w:rPr>
              <w:t>tests/test_security.py::test_money_movement_denied_for_every_role_including_owner</w:t>
            </w:r>
          </w:p>
        </w:tc>
      </w:tr>
      <w:tr w:rsidR="002B3E9A" w14:paraId="4678E761" w14:textId="77777777">
        <w:trPr>
          <w:jc w:val="center"/>
        </w:trPr>
        <w:tc>
          <w:tcPr>
            <w:tcW w:w="5083" w:type="dxa"/>
            <w:shd w:val="clear" w:color="auto" w:fill="FFFFFF"/>
            <w:vAlign w:val="center"/>
          </w:tcPr>
          <w:p w14:paraId="4C62093D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Approval and simulation</w:t>
            </w:r>
          </w:p>
        </w:tc>
        <w:tc>
          <w:tcPr>
            <w:tcW w:w="5083" w:type="dxa"/>
            <w:shd w:val="clear" w:color="auto" w:fill="FFFFFF"/>
            <w:vAlign w:val="center"/>
          </w:tcPr>
          <w:p w14:paraId="680943BF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services/agent_actions.py; tests/test_agent_actions.py::test_owner_approval_rejection_and_execution_are_idempotent</w:t>
            </w:r>
          </w:p>
        </w:tc>
      </w:tr>
      <w:tr w:rsidR="002B3E9A" w14:paraId="6C216B63" w14:textId="77777777">
        <w:trPr>
          <w:jc w:val="center"/>
        </w:trPr>
        <w:tc>
          <w:tcPr>
            <w:tcW w:w="5083" w:type="dxa"/>
            <w:shd w:val="clear" w:color="auto" w:fill="F4F8F5"/>
            <w:vAlign w:val="center"/>
          </w:tcPr>
          <w:p w14:paraId="27514AC8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Audit and tamper detection</w:t>
            </w:r>
          </w:p>
        </w:tc>
        <w:tc>
          <w:tcPr>
            <w:tcW w:w="5083" w:type="dxa"/>
            <w:shd w:val="clear" w:color="auto" w:fill="F4F8F5"/>
            <w:vAlign w:val="center"/>
          </w:tcPr>
          <w:p w14:paraId="74AEACA0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core/audit.py; tests/test_security.py::test_audit_chain_sanitizes_and_detects_tampering</w:t>
            </w:r>
          </w:p>
        </w:tc>
      </w:tr>
      <w:tr w:rsidR="002B3E9A" w14:paraId="1B45B767" w14:textId="77777777">
        <w:trPr>
          <w:jc w:val="center"/>
        </w:trPr>
        <w:tc>
          <w:tcPr>
            <w:tcW w:w="5083" w:type="dxa"/>
            <w:shd w:val="clear" w:color="auto" w:fill="FFFFFF"/>
            <w:vAlign w:val="center"/>
          </w:tcPr>
          <w:p w14:paraId="59219925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Upload and copilot boundaries</w:t>
            </w:r>
          </w:p>
        </w:tc>
        <w:tc>
          <w:tcPr>
            <w:tcW w:w="5083" w:type="dxa"/>
            <w:shd w:val="clear" w:color="auto" w:fill="FFFFFF"/>
            <w:vAlign w:val="center"/>
          </w:tcPr>
          <w:p w14:paraId="78FCF4BC" w14:textId="77777777" w:rsidR="002B3E9A" w:rsidRDefault="00187E4C">
            <w:pPr>
              <w:spacing w:after="20"/>
            </w:pPr>
            <w:r>
              <w:rPr>
                <w:rFonts w:eastAsia="Times New Roman" w:cs="Times New Roman"/>
                <w:color w:val="000000"/>
              </w:rPr>
              <w:t>services/validation.py and services/copilot.py; tests cited in Section 5</w:t>
            </w:r>
          </w:p>
        </w:tc>
      </w:tr>
    </w:tbl>
    <w:p w14:paraId="5C999B7F" w14:textId="77777777" w:rsidR="002B3E9A" w:rsidRDefault="002B3E9A">
      <w:pPr>
        <w:spacing w:after="20"/>
      </w:pPr>
    </w:p>
    <w:p w14:paraId="0BEF3001" w14:textId="77777777" w:rsidR="002B3E9A" w:rsidRDefault="00187E4C">
      <w:pPr>
        <w:spacing w:after="100" w:line="259" w:lineRule="auto"/>
      </w:pPr>
      <w:r>
        <w:rPr>
          <w:rFonts w:eastAsia="Times New Roman" w:cs="Times New Roman"/>
          <w:color w:val="000000"/>
        </w:rPr>
        <w:t xml:space="preserve">These identifiers point to implementation and </w:t>
      </w:r>
      <w:r>
        <w:rPr>
          <w:rFonts w:eastAsia="Times New Roman" w:cs="Times New Roman"/>
          <w:color w:val="000000"/>
        </w:rPr>
        <w:t>regression coverage. The report-generation step did not execute the project test suite; cited tests are not presented as a new test run.</w:t>
      </w:r>
    </w:p>
    <w:p w14:paraId="72115A2C" w14:textId="77777777" w:rsidR="002B3E9A" w:rsidRDefault="00187E4C">
      <w:pPr>
        <w:pStyle w:val="Heading1"/>
        <w:spacing w:before="200" w:after="100"/>
      </w:pPr>
      <w:r>
        <w:rPr>
          <w:rFonts w:ascii="Arial Black" w:eastAsia="Arial Black" w:hAnsi="Arial Black" w:cs="Arial Black"/>
        </w:rPr>
        <w:t>9. Assessment Conclusion</w:t>
      </w:r>
    </w:p>
    <w:p w14:paraId="1EBD3296" w14:textId="77777777" w:rsidR="002B3E9A" w:rsidRDefault="00187E4C" w:rsidP="001652BF">
      <w:pPr>
        <w:spacing w:after="100" w:line="259" w:lineRule="auto"/>
        <w:jc w:val="both"/>
      </w:pPr>
      <w:r>
        <w:rPr>
          <w:rFonts w:eastAsia="Times New Roman" w:cs="Times New Roman"/>
          <w:color w:val="000000"/>
        </w:rPr>
        <w:t>StratifyAI has a coherent set of prototype safeguards around role-gated access, human approval</w:t>
      </w:r>
      <w:r>
        <w:rPr>
          <w:rFonts w:eastAsia="Times New Roman" w:cs="Times New Roman"/>
          <w:color w:val="000000"/>
        </w:rPr>
        <w:t>, simulated-only actions, deterministic calculations, auditability, validated uploads, and a read-only evidence-grounded copilot. The unconditional money-movement deny rule is a clear boundary, and backend authorization—not UI visibility—controls privilege</w:t>
      </w:r>
      <w:r>
        <w:rPr>
          <w:rFonts w:eastAsia="Times New Roman" w:cs="Times New Roman"/>
          <w:color w:val="000000"/>
        </w:rPr>
        <w:t>d operations.</w:t>
      </w:r>
    </w:p>
    <w:p w14:paraId="5B4A6DD8" w14:textId="77777777" w:rsidR="002B3E9A" w:rsidRDefault="00187E4C" w:rsidP="001652BF">
      <w:pPr>
        <w:spacing w:after="100" w:line="259" w:lineRule="auto"/>
        <w:jc w:val="both"/>
      </w:pPr>
      <w:r>
        <w:rPr>
          <w:rFonts w:eastAsia="Times New Roman" w:cs="Times New Roman"/>
          <w:color w:val="000000"/>
        </w:rPr>
        <w:t>The public deployment is appropriate only as a synthetic demonstration. These controls do not establish production readiness, confidentiality for user uploads, tenant isolation, high availability, or independent security assurance. Before rea</w:t>
      </w:r>
      <w:r>
        <w:rPr>
          <w:rFonts w:eastAsia="Times New Roman" w:cs="Times New Roman"/>
          <w:color w:val="000000"/>
        </w:rPr>
        <w:t>l-data use, remove demo shortcuts and complete a deployment-specific security review.</w:t>
      </w:r>
    </w:p>
    <w:p w14:paraId="35124C91" w14:textId="6E1C1531" w:rsidR="002B3E9A" w:rsidRDefault="002B3E9A" w:rsidP="001652BF">
      <w:pPr>
        <w:pStyle w:val="ListBullet"/>
        <w:numPr>
          <w:ilvl w:val="0"/>
          <w:numId w:val="0"/>
        </w:numPr>
        <w:spacing w:after="60"/>
        <w:jc w:val="both"/>
      </w:pPr>
    </w:p>
    <w:sectPr w:rsidR="002B3E9A" w:rsidSect="00034616">
      <w:headerReference w:type="default" r:id="rId8"/>
      <w:footerReference w:type="default" r:id="rId9"/>
      <w:pgSz w:w="12240" w:h="15840"/>
      <w:pgMar w:top="950" w:right="1037" w:bottom="950" w:left="1037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485752" w14:textId="77777777" w:rsidR="00187E4C" w:rsidRDefault="00187E4C">
      <w:pPr>
        <w:spacing w:after="0" w:line="240" w:lineRule="auto"/>
      </w:pPr>
      <w:r>
        <w:separator/>
      </w:r>
    </w:p>
  </w:endnote>
  <w:endnote w:type="continuationSeparator" w:id="0">
    <w:p w14:paraId="50F680E6" w14:textId="77777777" w:rsidR="00187E4C" w:rsidRDefault="00187E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ED2D4" w14:textId="77777777" w:rsidR="002B3E9A" w:rsidRDefault="00187E4C">
    <w:pPr>
      <w:pStyle w:val="Footer"/>
      <w:jc w:val="center"/>
    </w:pPr>
    <w:r>
      <w:rPr>
        <w:rFonts w:eastAsia="Times New Roman" w:cs="Times New Roman"/>
        <w:color w:val="596963"/>
      </w:rPr>
      <w:t xml:space="preserve">NeuroProp  •  Topic E  •  Page </w:t>
    </w:r>
    <w:r>
      <w:fldChar w:fldCharType="begin"/>
    </w:r>
    <w:r>
      <w:instrText>PAGE</w:instrText>
    </w:r>
    <w:r>
      <w:fldChar w:fldCharType="separate"/>
    </w:r>
    <w:r w:rsidR="006C3F0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EE370C" w14:textId="77777777" w:rsidR="00187E4C" w:rsidRDefault="00187E4C">
      <w:pPr>
        <w:spacing w:after="0" w:line="240" w:lineRule="auto"/>
      </w:pPr>
      <w:r>
        <w:separator/>
      </w:r>
    </w:p>
  </w:footnote>
  <w:footnote w:type="continuationSeparator" w:id="0">
    <w:p w14:paraId="47E71856" w14:textId="77777777" w:rsidR="00187E4C" w:rsidRDefault="00187E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115EC" w14:textId="77777777" w:rsidR="002B3E9A" w:rsidRDefault="00187E4C">
    <w:pPr>
      <w:pStyle w:val="Header"/>
    </w:pPr>
    <w:r>
      <w:rPr>
        <w:rFonts w:eastAsia="Times New Roman" w:cs="Times New Roman"/>
        <w:b/>
        <w:color w:val="166B52"/>
      </w:rPr>
      <w:t>STRATIFYAI  |  SECURITY SELF-ASSESSMENT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2BF"/>
    <w:rsid w:val="00187E4C"/>
    <w:rsid w:val="0029639D"/>
    <w:rsid w:val="002B3E9A"/>
    <w:rsid w:val="00326F90"/>
    <w:rsid w:val="006C3F0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9256C6"/>
  <w14:defaultImageDpi w14:val="300"/>
  <w15:docId w15:val="{B76A17F8-4F64-45BB-B8C7-CD88562F9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183A35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6B5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6B5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66B5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1695</Words>
  <Characters>9662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StratifyAI Security Self-Assessment Report</dc:title>
  <dc:subject>Permission-tier implementation and known-risk assessment</dc:subject>
  <dc:creator>NeuroProp</dc:creator>
  <cp:keywords>StratifyAI, security, permission tiers, STRIDE, self-assessment</cp:keywords>
  <dc:description>generated by python-docx</dc:description>
  <cp:lastModifiedBy>Rafiqul Islam</cp:lastModifiedBy>
  <cp:revision>3</cp:revision>
  <dcterms:created xsi:type="dcterms:W3CDTF">2013-12-23T23:15:00Z</dcterms:created>
  <dcterms:modified xsi:type="dcterms:W3CDTF">2026-10-20T07:45:00Z</dcterms:modified>
  <cp:category/>
</cp:coreProperties>
</file>