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B7280"/>
          <w:sz w:val="18"/>
        </w:rPr>
      </w:r>
      <w:r>
        <w:rPr>
          <w:rFonts w:ascii="微软雅黑" w:eastAsia="微软雅黑" w:hAnsi="微软雅黑" w:cs="微软雅黑" w:hint="eastAsia"/>
          <w:color w:val="111827"/>
          <w:sz w:val="18"/>
          <w:lang w:eastAsia="zh-CN"/>
        </w:rPr>
        <w:t>硕士学位毕业设计</w:t>
      </w:r>
      <w:r>
        <w:rPr>
          <w:color w:val="111827"/>
          <w:sz w:val="18"/>
        </w:rPr>
        <w:t xml:space="preserve"> · </w:t>
      </w:r>
      <w:r>
        <w:rPr>
          <w:rFonts w:ascii="微软雅黑" w:eastAsia="微软雅黑" w:hAnsi="微软雅黑" w:cs="微软雅黑" w:hint="eastAsia"/>
          <w:color w:val="111827"/>
          <w:sz w:val="18"/>
          <w:lang w:eastAsia="zh-CN"/>
        </w:rPr>
        <w:t>项目结构文档</w:t>
      </w:r>
    </w:p>
    <w:p>
      <w:pPr>
        <w:pStyle w:val="Heading1"/>
        <w:spacing w:line="312" w:lineRule="auto"/>
        <w:jc w:val="center"/>
      </w:pPr>
      <w:r>
        <w:rPr>
          <w:rFonts w:ascii="微软雅黑" w:hAnsi="微软雅黑" w:eastAsia="微软雅黑" w:cs="微软雅黑" w:hint="eastAsia"/>
          <w:b w:val="0"/>
          <w:color w:val="111827"/>
          <w:sz w:val="48"/>
          <w:lang w:eastAsia="zh-CN"/>
        </w:rPr>
        <w:t>BAFF 项目结构文档</w:t>
      </w:r>
    </w:p>
    <w:p>
      <w:pPr>
        <w:jc w:val="center"/>
      </w:pPr>
      <w:r>
        <w:rPr>
          <w:rFonts w:ascii="微软雅黑" w:eastAsia="微软雅黑" w:hAnsi="微软雅黑" w:cs="微软雅黑" w:hint="eastAsia"/>
          <w:color w:val="111827"/>
          <w:sz w:val="26"/>
          <w:lang w:eastAsia="zh-CN"/>
        </w:rPr>
        <w:t>基于</w:t>
      </w:r>
      <w:r>
        <w:rPr>
          <w:color w:val="111827"/>
          <w:sz w:val="26"/>
        </w:rPr>
        <w:t xml:space="preserve"> FinBERT2 </w:t>
      </w:r>
      <w:r>
        <w:rPr>
          <w:rFonts w:ascii="微软雅黑" w:eastAsia="微软雅黑" w:hAnsi="微软雅黑" w:cs="微软雅黑" w:hint="eastAsia"/>
          <w:color w:val="111827"/>
          <w:sz w:val="26"/>
          <w:lang w:eastAsia="zh-CN"/>
        </w:rPr>
        <w:t>行为调制机制的短期股票价格预测研究</w:t>
      </w:r>
    </w:p>
    <w:p>
      <w:pPr>
        <w:jc w:val="center"/>
      </w:pPr>
      <w:r>
        <w:rPr>
          <w:rFonts w:ascii="微软雅黑" w:eastAsia="微软雅黑" w:hAnsi="微软雅黑" w:cs="微软雅黑" w:hint="eastAsia"/>
          <w:color w:val="111827"/>
          <w:sz w:val="22"/>
          <w:lang w:eastAsia="zh-CN"/>
        </w:rPr>
        <w:t>作者：李依宸</w:t>
      </w:r>
    </w:p>
    <w:p>
      <w:pPr>
        <w:jc w:val="center"/>
      </w:pPr>
      <w:r>
        <w:rPr>
          <w:rFonts w:ascii="微软雅黑" w:eastAsia="微软雅黑" w:hAnsi="微软雅黑" w:cs="微软雅黑" w:hint="eastAsia"/>
          <w:color w:val="111827"/>
          <w:sz w:val="22"/>
          <w:lang w:eastAsia="zh-CN"/>
        </w:rPr>
        <w:t>单位：</w:t>
      </w:r>
      <w:r>
        <w:rPr>
          <w:color w:val="111827"/>
          <w:sz w:val="22"/>
        </w:rPr>
        <w:t xml:space="preserve">ITMO University · </w:t>
      </w:r>
      <w:r>
        <w:rPr>
          <w:rFonts w:ascii="微软雅黑" w:eastAsia="微软雅黑" w:hAnsi="微软雅黑" w:cs="微软雅黑" w:hint="eastAsia"/>
          <w:color w:val="111827"/>
          <w:sz w:val="22"/>
          <w:lang w:eastAsia="zh-CN"/>
        </w:rPr>
        <w:t>信息技术与计算技术（硕士）</w:t>
      </w:r>
    </w:p>
    <w:p>
      <w:pPr>
        <w:jc w:val="center"/>
      </w:pPr>
      <w:r>
        <w:rPr>
          <w:rFonts w:ascii="微软雅黑" w:eastAsia="微软雅黑" w:hAnsi="微软雅黑" w:cs="微软雅黑" w:hint="eastAsia"/>
          <w:color w:val="111827"/>
          <w:sz w:val="22"/>
          <w:lang w:eastAsia="zh-CN"/>
        </w:rPr>
        <w:t>论文：</w:t>
      </w:r>
      <w:r>
        <w:rPr>
          <w:color w:val="111827"/>
          <w:sz w:val="22"/>
        </w:rPr>
        <w:t>Behavior-Aware Forecasting Framework</w:t>
      </w:r>
    </w:p>
    <w:p>
      <w:pPr>
        <w:jc w:val="center"/>
      </w:pPr>
      <w:r>
        <w:rPr>
          <w:rFonts w:ascii="微软雅黑" w:eastAsia="微软雅黑" w:hAnsi="微软雅黑" w:cs="微软雅黑" w:hint="eastAsia"/>
          <w:color w:val="111827"/>
          <w:sz w:val="22"/>
          <w:lang w:eastAsia="zh-CN"/>
        </w:rPr>
        <w:t>代码：</w:t>
      </w:r>
      <w:r>
        <w:rPr>
          <w:color w:val="111827"/>
          <w:sz w:val="22"/>
        </w:rPr>
        <w:t xml:space="preserve">FinBERT </w:t>
      </w:r>
      <w:r>
        <w:rPr>
          <w:rFonts w:ascii="微软雅黑" w:eastAsia="微软雅黑" w:hAnsi="微软雅黑" w:cs="微软雅黑" w:hint="eastAsia"/>
          <w:color w:val="111827"/>
          <w:sz w:val="22"/>
          <w:lang w:eastAsia="zh-CN"/>
        </w:rPr>
        <w:t>工作区（</w:t>
      </w:r>
      <w:r>
        <w:rPr>
          <w:color w:val="111827"/>
          <w:sz w:val="22"/>
        </w:rPr>
        <w:t>LSTM/ + Fin-labeler/</w:t>
      </w:r>
      <w:r>
        <w:rPr>
          <w:rFonts w:ascii="微软雅黑" w:eastAsia="微软雅黑" w:hAnsi="微软雅黑" w:cs="微软雅黑" w:hint="eastAsia"/>
          <w:color w:val="111827"/>
          <w:sz w:val="22"/>
          <w:lang w:eastAsia="zh-CN"/>
        </w:rPr>
        <w:t>）</w:t>
      </w:r>
    </w:p>
    <w:p>
      <w:pPr>
        <w:jc w:val="center"/>
      </w:pPr>
      <w:r>
        <w:rPr>
          <w:rFonts w:ascii="微软雅黑" w:eastAsia="微软雅黑" w:hAnsi="微软雅黑" w:cs="微软雅黑" w:hint="eastAsia"/>
          <w:color w:val="111827"/>
          <w:sz w:val="22"/>
          <w:lang w:eastAsia="zh-CN"/>
        </w:rPr>
        <w:t>整理日期：</w:t>
      </w:r>
      <w:r>
        <w:rPr>
          <w:color w:val="111827"/>
          <w:sz w:val="22"/>
        </w:rPr>
        <w:t xml:space="preserve">2026 </w:t>
      </w:r>
      <w:r>
        <w:rPr>
          <w:rFonts w:ascii="微软雅黑" w:eastAsia="微软雅黑" w:hAnsi="微软雅黑" w:cs="微软雅黑" w:hint="eastAsia"/>
          <w:color w:val="111827"/>
          <w:sz w:val="22"/>
          <w:lang w:eastAsia="zh-CN"/>
        </w:rPr>
        <w:t>年</w:t>
      </w:r>
      <w:r>
        <w:rPr>
          <w:color w:val="111827"/>
          <w:sz w:val="22"/>
        </w:rPr>
        <w:t xml:space="preserve"> 10 </w:t>
      </w:r>
      <w:r>
        <w:rPr>
          <w:rFonts w:ascii="微软雅黑" w:eastAsia="微软雅黑" w:hAnsi="微软雅黑" w:cs="微软雅黑" w:hint="eastAsia"/>
          <w:color w:val="111827"/>
          <w:sz w:val="22"/>
          <w:lang w:eastAsia="zh-CN"/>
        </w:rPr>
        <w:t>月</w:t>
      </w:r>
      <w:r/>
    </w:p>
    <w:p>
      <w:pPr>
        <w:sectPr>
          <w:type w:val="nextPage"/>
          <w:pgSz w:w="11906" w:h="16838"/>
          <w:pgMar w:top="1417" w:bottom="1134" w:left="1417" w:right="1417"/>
        </w:sectPr>
      </w:pPr>
    </w:p>
    <w:p>
      <w:pPr>
        <w:spacing w:after="120"/>
      </w:pPr>
      <w:r/>
      <w:r>
        <w:t>目录</w:t>
      </w:r>
    </w:p>
    <w:p>
      <w:hyperlink w:anchor="_Toc_section_1">
        <w:r>
          <w:rPr>
            <w:rFonts w:hint="eastAsia"/>
            <w:color w:val="000000"/>
            <w:u w:val="none"/>
          </w:rPr>
          <w:t xml:space="preserve">一、项目一句话概述</w:t>
        </w:r>
      </w:hyperlink>
    </w:p>
    <w:p>
      <w:hyperlink w:anchor="_Toc_section_2">
        <w:r>
          <w:rPr>
            <w:rFonts w:hint="eastAsia"/>
            <w:color w:val="000000"/>
            <w:u w:val="none"/>
          </w:rPr>
          <w:t xml:space="preserve">二、研究缺口：为什么放弃特征级融合</w:t>
        </w:r>
      </w:hyperlink>
    </w:p>
    <w:p>
      <w:hyperlink w:anchor="_Toc_section_3">
        <w:r>
          <w:rPr>
            <w:rFonts w:hint="eastAsia"/>
            <w:color w:val="000000"/>
            <w:u w:val="none"/>
          </w:rPr>
          <w:t xml:space="preserve">三、BAFF 总体框架</w:t>
        </w:r>
      </w:hyperlink>
    </w:p>
    <w:p>
      <w:hyperlink w:anchor="_Toc_section_4">
        <w:r>
          <w:rPr>
            <w:rFonts w:hint="eastAsia"/>
            <w:color w:val="000000"/>
            <w:u w:val="none"/>
          </w:rPr>
          <w:t xml:space="preserve">四、论文结构（章节地图）</w:t>
        </w:r>
      </w:hyperlink>
    </w:p>
    <w:p>
      <w:hyperlink w:anchor="_Toc_section_5">
        <w:r>
          <w:rPr>
            <w:rFonts w:hint="eastAsia"/>
            <w:color w:val="000000"/>
            <w:u w:val="none"/>
          </w:rPr>
          <w:t xml:space="preserve">五、代码仓库结构</w:t>
        </w:r>
      </w:hyperlink>
    </w:p>
    <w:p>
      <w:hyperlink w:anchor="_Toc_section_6">
        <w:r>
          <w:rPr>
            <w:rFonts w:hint="eastAsia"/>
            <w:color w:val="000000"/>
            <w:u w:val="none"/>
          </w:rPr>
          <w:t xml:space="preserve">六、每日滚动实验流水线（数据流）</w:t>
        </w:r>
      </w:hyperlink>
    </w:p>
    <w:p>
      <w:hyperlink w:anchor="_Toc_section_7">
        <w:r>
          <w:rPr>
            <w:rFonts w:hint="eastAsia"/>
            <w:color w:val="000000"/>
            <w:u w:val="none"/>
          </w:rPr>
          <w:t xml:space="preserve">七、实验设计</w:t>
        </w:r>
      </w:hyperlink>
    </w:p>
    <w:p>
      <w:hyperlink w:anchor="_Toc_section_8">
        <w:r>
          <w:rPr>
            <w:rFonts w:hint="eastAsia"/>
            <w:color w:val="000000"/>
            <w:u w:val="none"/>
          </w:rPr>
          <w:t xml:space="preserve">八、实验结果</w:t>
        </w:r>
      </w:hyperlink>
    </w:p>
    <w:p>
      <w:hyperlink w:anchor="_Toc_section_9">
        <w:r>
          <w:rPr>
            <w:rFonts w:hint="eastAsia"/>
            <w:color w:val="000000"/>
            <w:u w:val="none"/>
          </w:rPr>
          <w:t xml:space="preserve">九、结论与局限</w:t>
        </w:r>
      </w:hyperlink>
    </w:p>
    <w:p>
      <w:hyperlink w:anchor="_Toc_section_10">
        <w:r>
          <w:rPr>
            <w:rFonts w:hint="eastAsia"/>
            <w:color w:val="000000"/>
            <w:u w:val="none"/>
          </w:rPr>
          <w:t xml:space="preserve">十、梳理中发现的问题与待确认项</w:t>
        </w:r>
      </w:hyperlink>
    </w:p>
    <w:p>
      <w:hyperlink w:anchor="_Toc_section_11">
        <w:r>
          <w:rPr>
            <w:rFonts w:hint="eastAsia"/>
            <w:color w:val="000000"/>
            <w:u w:val="none"/>
          </w:rPr>
          <w:t xml:space="preserve">十一、下一步可推进的方向</w:t>
        </w:r>
      </w:hyperlink>
    </w:p>
    <w:p>
      <w:hyperlink w:anchor="_Toc_section_12">
        <w:r>
          <w:rPr>
            <w:rFonts w:hint="eastAsia"/>
            <w:color w:val="000000"/>
            <w:u w:val="none"/>
          </w:rPr>
          <w:t xml:space="preserve">附录 A：术语与符号对照表</w:t>
        </w:r>
      </w:hyperlink>
    </w:p>
    <w:p>
      <w:hyperlink w:anchor="_Toc_section_13">
        <w:r>
          <w:rPr>
            <w:rFonts w:hint="eastAsia"/>
            <w:color w:val="000000"/>
            <w:u w:val="none"/>
          </w:rPr>
          <w:t xml:space="preserve">附录 B：关键文件索引</w:t>
        </w:r>
      </w:hyperlink>
    </w:p>
    <w:p>
      <w:bookmarkStart w:id="13" w:name="_Toc_section_1"/>
      <w:bookmarkStart w:id="0" w:name="section-1"/>
      <w:pPr>
        <w:pStyle w:val="Heading2"/>
        <w:spacing w:line="312" w:lineRule="auto"/>
      </w:pPr>
      <w:bookmarkEnd w:id="0"/>
      <w:r>
        <w:rPr>
          <w:rFonts w:ascii="微软雅黑" w:hAnsi="微软雅黑" w:eastAsia="微软雅黑" w:cs="微软雅黑" w:hint="eastAsia"/>
          <w:b w:val="0"/>
          <w:color w:val="111827"/>
          <w:sz w:val="30"/>
          <w:lang w:eastAsia="zh-CN"/>
        </w:rPr>
        <w:t>一、项目一句话概述</w:t>
      </w:r>
      <w:bookmarkEnd w:id="13"/>
    </w:p>
    <w:p>
      <w:pPr>
        <w:jc w:val="left"/>
      </w:pPr>
      <w:r>
        <w:rPr>
          <w:color w:val="111827"/>
        </w:rPr>
        <w:t>BAFF</w:t>
      </w:r>
      <w:r>
        <w:rPr>
          <w:rFonts w:ascii="微软雅黑" w:eastAsia="微软雅黑" w:hAnsi="微软雅黑" w:cs="微软雅黑" w:hint="eastAsia"/>
          <w:color w:val="111827"/>
          <w:lang w:eastAsia="zh-CN"/>
        </w:rPr>
        <w:t>（</w:t>
      </w:r>
      <w:r>
        <w:rPr>
          <w:color w:val="111827"/>
        </w:rPr>
        <w:t>Behavior-Aware Forecasting Framework</w:t>
      </w:r>
      <w:r>
        <w:rPr>
          <w:rFonts w:ascii="微软雅黑" w:eastAsia="微软雅黑" w:hAnsi="微软雅黑" w:cs="微软雅黑" w:hint="eastAsia"/>
          <w:color w:val="111827"/>
          <w:lang w:eastAsia="zh-CN"/>
        </w:rPr>
        <w:t>，行为感知预测框架）是一个模块化的双流神经网络股票价格预测系统。价格流由</w:t>
      </w:r>
      <w:r>
        <w:rPr>
          <w:color w:val="111827"/>
        </w:rPr>
        <w:t xml:space="preserve"> LSTM </w:t>
      </w:r>
      <w:r>
        <w:rPr>
          <w:rFonts w:ascii="微软雅黑" w:eastAsia="微软雅黑" w:hAnsi="微软雅黑" w:cs="微软雅黑" w:hint="eastAsia"/>
          <w:color w:val="111827"/>
          <w:lang w:eastAsia="zh-CN"/>
        </w:rPr>
        <w:t>处理历史收盘价序列，文本流由金融领域预训练语言模型</w:t>
      </w:r>
      <w:r>
        <w:rPr>
          <w:color w:val="111827"/>
        </w:rPr>
        <w:t xml:space="preserve"> FinBERT2 </w:t>
      </w:r>
      <w:r>
        <w:rPr>
          <w:rFonts w:ascii="微软雅黑" w:eastAsia="微软雅黑" w:hAnsi="微软雅黑" w:cs="微软雅黑" w:hint="eastAsia"/>
          <w:color w:val="111827"/>
          <w:lang w:eastAsia="zh-CN"/>
        </w:rPr>
        <w:t>处理每日财经新闻标题并产出日度情绪分。</w:t>
      </w:r>
    </w:p>
    <w:p>
      <w:pPr>
        <w:jc w:val="left"/>
      </w:pPr>
      <w:r>
        <w:rPr>
          <w:rFonts w:ascii="微软雅黑" w:eastAsia="微软雅黑" w:hAnsi="微软雅黑" w:cs="微软雅黑" w:hint="eastAsia"/>
          <w:color w:val="111827"/>
          <w:lang w:eastAsia="zh-CN"/>
        </w:rPr>
        <w:t>两者的关系不是特征拼接，而是让情绪分充当行为调制信号：按方向一致性放大或抑制</w:t>
      </w:r>
      <w:r>
        <w:rPr>
          <w:color w:val="111827"/>
        </w:rPr>
        <w:t xml:space="preserve"> LSTM </w:t>
      </w:r>
      <w:r>
        <w:rPr>
          <w:rFonts w:ascii="微软雅黑" w:eastAsia="微软雅黑" w:hAnsi="微软雅黑" w:cs="微软雅黑" w:hint="eastAsia"/>
          <w:color w:val="111827"/>
          <w:lang w:eastAsia="zh-CN"/>
        </w:rPr>
        <w:t>给出的预测收益率，最终输出下一交易日收盘价的一步预测。</w:t>
      </w:r>
    </w:p>
    <w:p>
      <w:pPr>
        <w:jc w:val="left"/>
      </w:pPr>
      <w:r>
        <w:rPr>
          <w:rFonts w:ascii="微软雅黑" w:eastAsia="微软雅黑" w:hAnsi="微软雅黑" w:cs="微软雅黑" w:hint="eastAsia"/>
          <w:color w:val="111827"/>
          <w:lang w:eastAsia="zh-CN"/>
        </w:rPr>
        <w:t xml:space="preserve">核心代码位于 </w:t>
      </w:r>
      <w:r>
        <w:rPr>
          <w:rFonts w:ascii="JetBrains Mono" w:hAnsi="JetBrains Mono"/>
          <w:color w:val="111827"/>
          <w:sz w:val="18"/>
        </w:rPr>
        <w:t>FinBERT/LSTM/</w:t>
      </w:r>
      <w:r>
        <w:rPr>
          <w:rFonts w:ascii="微软雅黑" w:eastAsia="微软雅黑" w:hAnsi="微软雅黑" w:cs="微软雅黑" w:hint="eastAsia"/>
          <w:color w:val="111827"/>
          <w:lang w:eastAsia="zh-CN"/>
        </w:rPr>
        <w:t xml:space="preserve">，情绪打分链路由 </w:t>
      </w:r>
      <w:r>
        <w:rPr>
          <w:rFonts w:ascii="JetBrains Mono" w:hAnsi="JetBrains Mono"/>
          <w:color w:val="111827"/>
          <w:sz w:val="18"/>
        </w:rPr>
        <w:t>FinBERT/Fin-labeler/</w:t>
      </w:r>
      <w:r>
        <w:rPr>
          <w:color w:val="111827"/>
        </w:rPr>
        <w:t xml:space="preserve"> </w:t>
      </w:r>
      <w:r>
        <w:rPr>
          <w:rFonts w:ascii="微软雅黑" w:eastAsia="微软雅黑" w:hAnsi="微软雅黑" w:cs="微软雅黑" w:hint="eastAsia"/>
          <w:color w:val="111827"/>
          <w:lang w:eastAsia="zh-CN"/>
        </w:rPr>
        <w:t>提供，模型与工具底座来自熵简科技开源的</w:t>
      </w:r>
      <w:r>
        <w:rPr>
          <w:color w:val="111827"/>
        </w:rPr>
        <w:t xml:space="preserve"> FinBERT2 </w:t>
      </w:r>
      <w:r>
        <w:rPr>
          <w:rFonts w:ascii="微软雅黑" w:eastAsia="微软雅黑" w:hAnsi="微软雅黑" w:cs="微软雅黑" w:hint="eastAsia"/>
          <w:color w:val="111827"/>
          <w:lang w:eastAsia="zh-CN"/>
        </w:rPr>
        <w:t>套件。</w:t>
      </w:r>
    </w:p>
    <w:p>
      <w:bookmarkStart w:id="14" w:name="_Toc_section_2"/>
      <w:bookmarkStart w:id="1" w:name="section-2"/>
      <w:pPr>
        <w:pStyle w:val="Heading2"/>
        <w:spacing w:line="312" w:lineRule="auto"/>
      </w:pPr>
      <w:bookmarkEnd w:id="1"/>
      <w:r>
        <w:rPr>
          <w:rFonts w:ascii="微软雅黑" w:hAnsi="微软雅黑" w:eastAsia="微软雅黑" w:cs="微软雅黑" w:hint="eastAsia"/>
          <w:b w:val="0"/>
          <w:color w:val="111827"/>
          <w:sz w:val="30"/>
          <w:lang w:eastAsia="zh-CN"/>
        </w:rPr>
        <w:t>二、研究缺口：为什么放弃特征级融合</w:t>
      </w:r>
      <w:bookmarkEnd w:id="14"/>
    </w:p>
    <w:p>
      <w:pPr>
        <w:jc w:val="left"/>
      </w:pPr>
      <w:r>
        <w:rPr>
          <w:rFonts w:ascii="微软雅黑" w:eastAsia="微软雅黑" w:hAnsi="微软雅黑" w:cs="微软雅黑" w:hint="eastAsia"/>
          <w:color w:val="111827"/>
          <w:lang w:eastAsia="zh-CN"/>
        </w:rPr>
        <w:t>论文第一章用一整节（</w:t>
      </w:r>
      <w:r>
        <w:rPr>
          <w:color w:val="111827"/>
        </w:rPr>
        <w:t>1.4</w:t>
      </w:r>
      <w:r>
        <w:rPr>
          <w:rFonts w:ascii="微软雅黑" w:eastAsia="微软雅黑" w:hAnsi="微软雅黑" w:cs="微软雅黑" w:hint="eastAsia"/>
          <w:color w:val="111827"/>
          <w:lang w:eastAsia="zh-CN"/>
        </w:rPr>
        <w:t>）系统论证了主流做法</w:t>
      </w:r>
      <w:r>
        <w:rPr>
          <w:color w:val="111827"/>
        </w:rPr>
        <w:t>——</w:t>
      </w:r>
      <w:r>
        <w:rPr>
          <w:rFonts w:ascii="微软雅黑" w:eastAsia="微软雅黑" w:hAnsi="微软雅黑" w:cs="微软雅黑" w:hint="eastAsia"/>
          <w:color w:val="111827"/>
          <w:lang w:eastAsia="zh-CN"/>
        </w:rPr>
        <w:t>把新闻情绪当作又一个特征拼进价格输入（</w:t>
      </w:r>
      <w:r>
        <w:rPr>
          <w:color w:val="111827"/>
        </w:rPr>
        <w:t>feature-level fusion</w:t>
      </w:r>
      <w:r>
        <w:rPr>
          <w:rFonts w:ascii="微软雅黑" w:eastAsia="微软雅黑" w:hAnsi="微软雅黑" w:cs="微软雅黑" w:hint="eastAsia"/>
          <w:color w:val="111827"/>
          <w:lang w:eastAsia="zh-CN"/>
        </w:rPr>
        <w:t>）</w:t>
      </w:r>
      <w:r>
        <w:rPr>
          <w:color w:val="111827"/>
        </w:rPr>
        <w:t>——</w:t>
      </w:r>
      <w:r>
        <w:rPr>
          <w:rFonts w:ascii="微软雅黑" w:eastAsia="微软雅黑" w:hAnsi="微软雅黑" w:cs="微软雅黑" w:hint="eastAsia"/>
          <w:color w:val="111827"/>
          <w:lang w:eastAsia="zh-CN"/>
        </w:rPr>
        <w:t>的四类缺陷。这是整个研究的立论基础，也决定了后续所有模块的接口形状。</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缺陷</w:t>
            </w:r>
          </w:p>
        </w:tc>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论文小节</w:t>
            </w:r>
          </w:p>
        </w:tc>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实质</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时间错位与噪声放大</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1.4.1</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抽取的情绪分与价格特征在时间轴上难以严格对齐，且情绪指标本身信噪比偏低</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缺乏结构化建模依据</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1.4.2</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隐含假设「情绪分与价格是相互独立、可直接相加的预测因子」，但股价由高阶交互决定</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忽视跨模态交互</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1.4.3</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简单拼接无法建模新闻与行情之间的多模态依赖</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缺乏行为金融现实性</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1.4.4</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市场对利好与利空的反应不对称，取决于情绪、信心与当时的市场状态</w:t>
            </w:r>
          </w:p>
        </w:tc>
      </w:tr>
    </w:tbl>
    <w:p>
      <w:pPr>
        <w:jc w:val="left"/>
      </w:pPr>
      <w:r>
        <w:rPr>
          <w:rFonts w:ascii="微软雅黑" w:eastAsia="微软雅黑" w:hAnsi="微软雅黑" w:cs="微软雅黑" w:hint="eastAsia"/>
          <w:color w:val="111827"/>
          <w:lang w:eastAsia="zh-CN"/>
        </w:rPr>
        <w:t>由此论文把新闻情绪的角色重新定义：它不是预测特征，而是投资者行为的调节信号。这是</w:t>
      </w:r>
      <w:r>
        <w:rPr>
          <w:color w:val="111827"/>
        </w:rPr>
        <w:t xml:space="preserve"> BAFF </w:t>
      </w:r>
      <w:r>
        <w:rPr>
          <w:rFonts w:ascii="微软雅黑" w:eastAsia="微软雅黑" w:hAnsi="微软雅黑" w:cs="微软雅黑" w:hint="eastAsia"/>
          <w:color w:val="111827"/>
          <w:lang w:eastAsia="zh-CN"/>
        </w:rPr>
        <w:t>相对既有工作的核心创新点。</w:t>
      </w:r>
    </w:p>
    <w:p>
      <w:bookmarkStart w:id="15" w:name="_Toc_section_3"/>
      <w:bookmarkStart w:id="2" w:name="section-3"/>
      <w:pPr>
        <w:pStyle w:val="Heading2"/>
        <w:spacing w:line="312" w:lineRule="auto"/>
      </w:pPr>
      <w:bookmarkEnd w:id="2"/>
      <w:r>
        <w:rPr>
          <w:rFonts w:ascii="微软雅黑" w:hAnsi="微软雅黑" w:eastAsia="微软雅黑" w:cs="微软雅黑" w:hint="eastAsia"/>
          <w:b w:val="0"/>
          <w:color w:val="111827"/>
          <w:sz w:val="30"/>
          <w:lang w:eastAsia="zh-CN"/>
        </w:rPr>
        <w:t>三、BAFF 总体框架</w:t>
      </w:r>
      <w:bookmarkEnd w:id="15"/>
    </w:p>
    <w:p>
      <w:pPr>
        <w:jc w:val="left"/>
      </w:pPr>
      <w:r>
        <w:rPr>
          <w:rFonts w:ascii="微软雅黑" w:eastAsia="微软雅黑" w:hAnsi="微软雅黑" w:cs="微软雅黑" w:hint="eastAsia"/>
          <w:color w:val="111827"/>
          <w:lang w:eastAsia="zh-CN"/>
        </w:rPr>
        <w:t>框架接收两类异构数据流并输出一个标量预测，三个模块彼此解耦：价格模块与文本模块可独立替换升级，行为调制机制只消费两者的输出。</w:t>
      </w:r>
    </w:p>
    <w:p>
      <w:pPr>
        <w:jc w:val="left"/>
      </w:pPr>
      <w:r>
        <w:rPr>
          <w:rFonts w:ascii="微软雅黑" w:eastAsia="微软雅黑" w:hAnsi="微软雅黑" w:cs="微软雅黑" w:hint="eastAsia"/>
          <w:color w:val="111827"/>
          <w:lang w:eastAsia="zh-CN"/>
        </w:rPr>
        <w:t>输入侧为数值型历史价格序列与固定时间窗内的非结构化财经新闻集合；输出侧为下一交易日的收盘价预测值。</w:t>
      </w:r>
    </w:p>
    <w:p>
      <w:pPr>
        <w:pStyle w:val="Heading3"/>
        <w:spacing w:line="312" w:lineRule="auto"/>
      </w:pPr>
      <w:r>
        <w:rPr>
          <w:rFonts w:ascii="微软雅黑" w:hAnsi="微软雅黑" w:eastAsia="微软雅黑" w:cs="微软雅黑" w:hint="eastAsia"/>
          <w:b w:val="0"/>
          <w:color w:val="111827"/>
          <w:sz w:val="26"/>
          <w:lang w:eastAsia="zh-CN"/>
        </w:rPr>
        <w:t>（一）模块划分</w:t>
      </w:r>
    </w:p>
    <w:p>
      <w:pPr>
        <w:jc w:val="left"/>
      </w:pPr>
      <w:r>
        <w:rPr>
          <w:rFonts w:ascii="微软雅黑" w:eastAsia="微软雅黑" w:hAnsi="微软雅黑" w:cs="微软雅黑" w:hint="eastAsia"/>
          <w:color w:val="111827"/>
          <w:lang w:eastAsia="zh-CN"/>
        </w:rPr>
        <w:t>价格预测模块负责从历史价格中抽取时序动态；新闻编码模块负责把非结构化文本压缩为情绪标量；行为调制机制负责把情绪标量转成作用于预测收益率的调制因子。三者串行组合构成完整推理链。</w:t>
      </w:r>
    </w:p>
    <w:p>
      <w:pPr>
        <w:pStyle w:val="Heading3"/>
        <w:spacing w:line="312" w:lineRule="auto"/>
      </w:pPr>
      <w:r>
        <w:rPr>
          <w:rFonts w:ascii="微软雅黑" w:hAnsi="微软雅黑" w:eastAsia="微软雅黑" w:cs="微软雅黑" w:hint="eastAsia"/>
          <w:b w:val="0"/>
          <w:color w:val="111827"/>
          <w:sz w:val="26"/>
          <w:lang w:eastAsia="zh-CN"/>
        </w:rPr>
        <w:t>（二）价格预测模块（LSTM）</w:t>
      </w:r>
    </w:p>
    <w:p>
      <w:pPr>
        <w:jc w:val="left"/>
      </w:pPr>
      <w:r>
        <w:rPr>
          <w:rFonts w:ascii="微软雅黑" w:eastAsia="微软雅黑" w:hAnsi="微软雅黑" w:cs="微软雅黑" w:hint="eastAsia"/>
          <w:color w:val="111827"/>
          <w:lang w:eastAsia="zh-CN"/>
        </w:rPr>
        <w:t>选型理由（论文</w:t>
      </w:r>
      <w:r>
        <w:rPr>
          <w:color w:val="111827"/>
        </w:rPr>
        <w:t xml:space="preserve"> 2.2.1</w:t>
      </w:r>
      <w:r>
        <w:rPr>
          <w:rFonts w:ascii="微软雅黑" w:eastAsia="微软雅黑" w:hAnsi="微软雅黑" w:cs="微软雅黑" w:hint="eastAsia"/>
          <w:color w:val="111827"/>
          <w:lang w:eastAsia="zh-CN"/>
        </w:rPr>
        <w:t>）：</w:t>
      </w:r>
      <w:r>
        <w:rPr>
          <w:color w:val="111827"/>
        </w:rPr>
        <w:t xml:space="preserve">LSTM </w:t>
      </w:r>
      <w:r>
        <w:rPr>
          <w:rFonts w:ascii="微软雅黑" w:eastAsia="微软雅黑" w:hAnsi="微软雅黑" w:cs="微软雅黑" w:hint="eastAsia"/>
          <w:color w:val="111827"/>
          <w:lang w:eastAsia="zh-CN"/>
        </w:rPr>
        <w:t>的门控机制能同时保留长期趋势与短期波动，且无需人工设定滞后结构，可从历史价格自动学习模式；相较</w:t>
      </w:r>
      <w:r>
        <w:rPr>
          <w:color w:val="111827"/>
        </w:rPr>
        <w:t xml:space="preserve"> ARIMA</w:t>
      </w:r>
      <w:r>
        <w:rPr>
          <w:rFonts w:ascii="微软雅黑" w:eastAsia="微软雅黑" w:hAnsi="微软雅黑" w:cs="微软雅黑" w:hint="eastAsia"/>
          <w:color w:val="111827"/>
          <w:lang w:eastAsia="zh-CN"/>
        </w:rPr>
        <w:t>、</w:t>
      </w:r>
      <w:r>
        <w:rPr>
          <w:color w:val="111827"/>
        </w:rPr>
        <w:t xml:space="preserve">GARCH </w:t>
      </w:r>
      <w:r>
        <w:rPr>
          <w:rFonts w:ascii="微软雅黑" w:eastAsia="微软雅黑" w:hAnsi="微软雅黑" w:cs="微软雅黑" w:hint="eastAsia"/>
          <w:color w:val="111827"/>
          <w:lang w:eastAsia="zh-CN"/>
        </w:rPr>
        <w:t>与传统机器学习，在多数金融时序任务上表现更优。</w:t>
      </w:r>
    </w:p>
    <w:p>
      <w:pPr>
        <w:jc w:val="left"/>
      </w:pPr>
      <w:r>
        <w:rPr>
          <w:rFonts w:ascii="微软雅黑" w:eastAsia="微软雅黑" w:hAnsi="微软雅黑" w:cs="微软雅黑" w:hint="eastAsia"/>
          <w:color w:val="111827"/>
          <w:lang w:eastAsia="zh-CN"/>
        </w:rPr>
        <w:t>理论形式（论文</w:t>
      </w:r>
      <w:r>
        <w:rPr>
          <w:color w:val="111827"/>
        </w:rPr>
        <w:t xml:space="preserve"> 2.2.2</w:t>
      </w:r>
      <w:r>
        <w:rPr>
          <w:rFonts w:ascii="微软雅黑" w:eastAsia="微软雅黑" w:hAnsi="微软雅黑" w:cs="微软雅黑" w:hint="eastAsia"/>
          <w:color w:val="111827"/>
          <w:lang w:eastAsia="zh-CN"/>
        </w:rPr>
        <w:t>）：标准</w:t>
      </w:r>
      <w:r>
        <w:rPr>
          <w:color w:val="111827"/>
        </w:rPr>
        <w:t xml:space="preserve"> LSTM </w:t>
      </w:r>
      <w:r>
        <w:rPr>
          <w:rFonts w:ascii="微软雅黑" w:eastAsia="微软雅黑" w:hAnsi="微软雅黑" w:cs="微软雅黑" w:hint="eastAsia"/>
          <w:color w:val="111827"/>
          <w:lang w:eastAsia="zh-CN"/>
        </w:rPr>
        <w:t>单元由遗忘门、输入门、输出门与细胞状态构成。细胞状态的加法更新机制是长期依赖得以保持的关键，也是该模块稳定性的来源。</w:t>
      </w:r>
    </w:p>
    <w:p>
      <w:pPr>
        <w:jc w:val="left"/>
      </w:pPr>
      <w:r>
        <w:rPr>
          <w:rFonts w:ascii="微软雅黑" w:eastAsia="微软雅黑" w:hAnsi="微软雅黑" w:cs="微软雅黑" w:hint="eastAsia"/>
          <w:color w:val="111827"/>
          <w:lang w:eastAsia="zh-CN"/>
        </w:rPr>
        <w:t>模型规格（论文</w:t>
      </w:r>
      <w:r>
        <w:rPr>
          <w:color w:val="111827"/>
        </w:rPr>
        <w:t xml:space="preserve"> 2.2.3</w:t>
      </w:r>
      <w:r>
        <w:rPr>
          <w:rFonts w:ascii="微软雅黑" w:eastAsia="微软雅黑" w:hAnsi="微软雅黑" w:cs="微软雅黑" w:hint="eastAsia"/>
          <w:color w:val="111827"/>
          <w:lang w:eastAsia="zh-CN"/>
        </w:rPr>
        <w:t>）：输入维度</w:t>
      </w:r>
      <w:r>
        <w:rPr>
          <w:color w:val="111827"/>
        </w:rPr>
        <w:t xml:space="preserve"> 1</w:t>
      </w:r>
      <w:r>
        <w:rPr>
          <w:rFonts w:ascii="微软雅黑" w:eastAsia="微软雅黑" w:hAnsi="微软雅黑" w:cs="微软雅黑" w:hint="eastAsia"/>
          <w:color w:val="111827"/>
          <w:lang w:eastAsia="zh-CN"/>
        </w:rPr>
        <w:t>（仅收盘价），隐藏维度</w:t>
      </w:r>
      <w:r>
        <w:rPr>
          <w:color w:val="111827"/>
        </w:rPr>
        <w:t xml:space="preserve"> 64</w:t>
      </w:r>
      <w:r>
        <w:rPr>
          <w:rFonts w:ascii="微软雅黑" w:eastAsia="微软雅黑" w:hAnsi="微软雅黑" w:cs="微软雅黑" w:hint="eastAsia"/>
          <w:color w:val="111827"/>
          <w:lang w:eastAsia="zh-CN"/>
        </w:rPr>
        <w:t>，</w:t>
      </w:r>
      <w:r>
        <w:rPr>
          <w:color w:val="111827"/>
        </w:rPr>
        <w:t xml:space="preserve">LSTM </w:t>
      </w:r>
      <w:r>
        <w:rPr>
          <w:rFonts w:ascii="微软雅黑" w:eastAsia="微软雅黑" w:hAnsi="微软雅黑" w:cs="微软雅黑" w:hint="eastAsia"/>
          <w:color w:val="111827"/>
          <w:lang w:eastAsia="zh-CN"/>
        </w:rPr>
        <w:t>层数</w:t>
      </w:r>
      <w:r>
        <w:rPr>
          <w:color w:val="111827"/>
        </w:rPr>
        <w:t xml:space="preserve"> 2</w:t>
      </w:r>
      <w:r>
        <w:rPr>
          <w:rFonts w:ascii="微软雅黑" w:eastAsia="微软雅黑" w:hAnsi="微软雅黑" w:cs="微软雅黑" w:hint="eastAsia"/>
          <w:color w:val="111827"/>
          <w:lang w:eastAsia="zh-CN"/>
        </w:rPr>
        <w:t>，滑动窗口为</w:t>
      </w:r>
      <w:r>
        <w:rPr>
          <w:color w:val="111827"/>
        </w:rPr>
        <w:t xml:space="preserve"> 20 </w:t>
      </w:r>
      <w:r>
        <w:rPr>
          <w:rFonts w:ascii="微软雅黑" w:eastAsia="微软雅黑" w:hAnsi="微软雅黑" w:cs="微软雅黑" w:hint="eastAsia"/>
          <w:color w:val="111827"/>
          <w:lang w:eastAsia="zh-CN"/>
        </w:rPr>
        <w:t>个交易日；标准化使用训练集的均值与标准差；只取序列最后一个隐藏状态，经全连接层输出标量价格。训练采用</w:t>
      </w:r>
      <w:r>
        <w:rPr>
          <w:color w:val="111827"/>
        </w:rPr>
        <w:t xml:space="preserve"> MSE </w:t>
      </w:r>
      <w:r>
        <w:rPr>
          <w:rFonts w:ascii="微软雅黑" w:eastAsia="微软雅黑" w:hAnsi="微软雅黑" w:cs="微软雅黑" w:hint="eastAsia"/>
          <w:color w:val="111827"/>
          <w:lang w:eastAsia="zh-CN"/>
        </w:rPr>
        <w:t>损失与</w:t>
      </w:r>
      <w:r>
        <w:rPr>
          <w:color w:val="111827"/>
        </w:rPr>
        <w:t xml:space="preserve"> Adam </w:t>
      </w:r>
      <w:r>
        <w:rPr>
          <w:rFonts w:ascii="微软雅黑" w:eastAsia="微软雅黑" w:hAnsi="微软雅黑" w:cs="微软雅黑" w:hint="eastAsia"/>
          <w:color w:val="111827"/>
          <w:lang w:eastAsia="zh-CN"/>
        </w:rPr>
        <w:t>优化器，学习率</w:t>
      </w:r>
      <w:r>
        <w:rPr>
          <w:color w:val="111827"/>
        </w:rPr>
        <w:t xml:space="preserve"> 1e-3</w:t>
      </w:r>
      <w:r>
        <w:rPr>
          <w:rFonts w:ascii="微软雅黑" w:eastAsia="微软雅黑" w:hAnsi="微软雅黑" w:cs="微软雅黑" w:hint="eastAsia"/>
          <w:color w:val="111827"/>
          <w:lang w:eastAsia="zh-CN"/>
        </w:rPr>
        <w:t>，迭代</w:t>
      </w:r>
      <w:r>
        <w:rPr>
          <w:color w:val="111827"/>
        </w:rPr>
        <w:t xml:space="preserve"> 200 </w:t>
      </w:r>
      <w:r>
        <w:rPr>
          <w:rFonts w:ascii="微软雅黑" w:eastAsia="微软雅黑" w:hAnsi="微软雅黑" w:cs="微软雅黑" w:hint="eastAsia"/>
          <w:color w:val="111827"/>
          <w:lang w:eastAsia="zh-CN"/>
        </w:rPr>
        <w:t>轮，批量大小</w:t>
      </w:r>
      <w:r>
        <w:rPr>
          <w:color w:val="111827"/>
        </w:rPr>
        <w:t xml:space="preserve"> 32</w:t>
      </w:r>
      <w:r>
        <w:rPr>
          <w:rFonts w:ascii="微软雅黑" w:eastAsia="微软雅黑" w:hAnsi="微软雅黑" w:cs="微软雅黑" w:hint="eastAsia"/>
          <w:color w:val="111827"/>
          <w:lang w:eastAsia="zh-CN"/>
        </w:rPr>
        <w:t>。</w:t>
      </w:r>
    </w:p>
    <w:p>
      <w:pPr>
        <w:pStyle w:val="Heading3"/>
        <w:spacing w:line="312" w:lineRule="auto"/>
      </w:pPr>
      <w:r>
        <w:rPr>
          <w:rFonts w:ascii="微软雅黑" w:hAnsi="微软雅黑" w:eastAsia="微软雅黑" w:cs="微软雅黑" w:hint="eastAsia"/>
          <w:b w:val="0"/>
          <w:color w:val="111827"/>
          <w:sz w:val="26"/>
          <w:lang w:eastAsia="zh-CN"/>
        </w:rPr>
        <w:t>（三）新闻编码模块（FinBERT2）</w:t>
      </w:r>
    </w:p>
    <w:p>
      <w:pPr>
        <w:jc w:val="left"/>
      </w:pPr>
      <w:r>
        <w:rPr>
          <w:rFonts w:ascii="微软雅黑" w:eastAsia="微软雅黑" w:hAnsi="微软雅黑" w:cs="微软雅黑" w:hint="eastAsia"/>
          <w:color w:val="111827"/>
          <w:lang w:eastAsia="zh-CN"/>
        </w:rPr>
        <w:t>选型理由（论文</w:t>
      </w:r>
      <w:r>
        <w:rPr>
          <w:color w:val="111827"/>
        </w:rPr>
        <w:t xml:space="preserve"> 2.3.1</w:t>
      </w:r>
      <w:r>
        <w:rPr>
          <w:rFonts w:ascii="微软雅黑" w:eastAsia="微软雅黑" w:hAnsi="微软雅黑" w:cs="微软雅黑" w:hint="eastAsia"/>
          <w:color w:val="111827"/>
          <w:lang w:eastAsia="zh-CN"/>
        </w:rPr>
        <w:t>）：财经语言具有专有术语与隐晦情绪表达，通用词典法无法捕捉词间语法结构，通用</w:t>
      </w:r>
      <w:r>
        <w:rPr>
          <w:color w:val="111827"/>
        </w:rPr>
        <w:t xml:space="preserve"> BERT </w:t>
      </w:r>
      <w:r>
        <w:rPr>
          <w:rFonts w:ascii="微软雅黑" w:eastAsia="微软雅黑" w:hAnsi="微软雅黑" w:cs="微软雅黑" w:hint="eastAsia"/>
          <w:color w:val="111827"/>
          <w:lang w:eastAsia="zh-CN"/>
        </w:rPr>
        <w:t>对金融术语理解有限。</w:t>
      </w:r>
      <w:r>
        <w:rPr>
          <w:color w:val="111827"/>
        </w:rPr>
        <w:t xml:space="preserve">FinBERT </w:t>
      </w:r>
      <w:r>
        <w:rPr>
          <w:rFonts w:ascii="微软雅黑" w:eastAsia="微软雅黑" w:hAnsi="微软雅黑" w:cs="微软雅黑" w:hint="eastAsia"/>
          <w:color w:val="111827"/>
          <w:lang w:eastAsia="zh-CN"/>
        </w:rPr>
        <w:t>系列在金融语料上继续预训练，</w:t>
      </w:r>
      <w:r>
        <w:rPr>
          <w:color w:val="111827"/>
        </w:rPr>
        <w:t xml:space="preserve">FinBERT2 </w:t>
      </w:r>
      <w:r>
        <w:rPr>
          <w:rFonts w:ascii="微软雅黑" w:eastAsia="微软雅黑" w:hAnsi="微软雅黑" w:cs="微软雅黑" w:hint="eastAsia"/>
          <w:color w:val="111827"/>
          <w:lang w:eastAsia="zh-CN"/>
        </w:rPr>
        <w:t>进一步扩大语料至</w:t>
      </w:r>
      <w:r>
        <w:rPr>
          <w:color w:val="111827"/>
        </w:rPr>
        <w:t xml:space="preserve"> 320 </w:t>
      </w:r>
      <w:r>
        <w:rPr>
          <w:rFonts w:ascii="微软雅黑" w:eastAsia="微软雅黑" w:hAnsi="微软雅黑" w:cs="微软雅黑" w:hint="eastAsia"/>
          <w:color w:val="111827"/>
          <w:lang w:eastAsia="zh-CN"/>
        </w:rPr>
        <w:t>亿以上</w:t>
      </w:r>
      <w:r>
        <w:rPr>
          <w:color w:val="111827"/>
        </w:rPr>
        <w:t xml:space="preserve"> Token</w:t>
      </w:r>
      <w:r>
        <w:rPr>
          <w:rFonts w:ascii="微软雅黑" w:eastAsia="微软雅黑" w:hAnsi="微软雅黑" w:cs="微软雅黑" w:hint="eastAsia"/>
          <w:color w:val="111827"/>
          <w:lang w:eastAsia="zh-CN"/>
        </w:rPr>
        <w:t>，是当前开源中文金融</w:t>
      </w:r>
      <w:r>
        <w:rPr>
          <w:color w:val="111827"/>
        </w:rPr>
        <w:t xml:space="preserve"> BERT </w:t>
      </w:r>
      <w:r>
        <w:rPr>
          <w:rFonts w:ascii="微软雅黑" w:eastAsia="微软雅黑" w:hAnsi="微软雅黑" w:cs="微软雅黑" w:hint="eastAsia"/>
          <w:color w:val="111827"/>
          <w:lang w:eastAsia="zh-CN"/>
        </w:rPr>
        <w:t>类模型中的最强基线。</w:t>
      </w:r>
    </w:p>
    <w:p>
      <w:pPr>
        <w:jc w:val="left"/>
      </w:pPr>
      <w:r>
        <w:rPr>
          <w:rFonts w:ascii="微软雅黑" w:eastAsia="微软雅黑" w:hAnsi="微软雅黑" w:cs="微软雅黑" w:hint="eastAsia"/>
          <w:color w:val="111827"/>
          <w:lang w:eastAsia="zh-CN"/>
        </w:rPr>
        <w:t>架构（论文</w:t>
      </w:r>
      <w:r>
        <w:rPr>
          <w:color w:val="111827"/>
        </w:rPr>
        <w:t xml:space="preserve"> 2.3.2</w:t>
      </w:r>
      <w:r>
        <w:rPr>
          <w:rFonts w:ascii="微软雅黑" w:eastAsia="微软雅黑" w:hAnsi="微软雅黑" w:cs="微软雅黑" w:hint="eastAsia"/>
          <w:color w:val="111827"/>
          <w:lang w:eastAsia="zh-CN"/>
        </w:rPr>
        <w:t>）：标准</w:t>
      </w:r>
      <w:r>
        <w:rPr>
          <w:color w:val="111827"/>
        </w:rPr>
        <w:t xml:space="preserve"> Transformer </w:t>
      </w:r>
      <w:r>
        <w:rPr>
          <w:rFonts w:ascii="微软雅黑" w:eastAsia="微软雅黑" w:hAnsi="微软雅黑" w:cs="微软雅黑" w:hint="eastAsia"/>
          <w:color w:val="111827"/>
          <w:lang w:eastAsia="zh-CN"/>
        </w:rPr>
        <w:t>编码器栈，由多头自注意力与位置前馈网络组成；处理流程为</w:t>
      </w:r>
      <w:r>
        <w:rPr>
          <w:color w:val="111827"/>
        </w:rPr>
        <w:t xml:space="preserve"> WordPiece </w:t>
      </w:r>
      <w:r>
        <w:rPr>
          <w:rFonts w:ascii="微软雅黑" w:eastAsia="微软雅黑" w:hAnsi="微软雅黑" w:cs="微软雅黑" w:hint="eastAsia"/>
          <w:color w:val="111827"/>
          <w:lang w:eastAsia="zh-CN"/>
        </w:rPr>
        <w:t>分词、</w:t>
      </w:r>
      <w:r>
        <w:rPr>
          <w:color w:val="111827"/>
        </w:rPr>
        <w:t xml:space="preserve">Embedding </w:t>
      </w:r>
      <w:r>
        <w:rPr>
          <w:rFonts w:ascii="微软雅黑" w:eastAsia="微软雅黑" w:hAnsi="微软雅黑" w:cs="微软雅黑" w:hint="eastAsia"/>
          <w:color w:val="111827"/>
          <w:lang w:eastAsia="zh-CN"/>
        </w:rPr>
        <w:t>构造、</w:t>
      </w:r>
      <w:r>
        <w:rPr>
          <w:color w:val="111827"/>
        </w:rPr>
        <w:t xml:space="preserve">Transformer </w:t>
      </w:r>
      <w:r>
        <w:rPr>
          <w:rFonts w:ascii="微软雅黑" w:eastAsia="微软雅黑" w:hAnsi="微软雅黑" w:cs="微软雅黑" w:hint="eastAsia"/>
          <w:color w:val="111827"/>
          <w:lang w:eastAsia="zh-CN"/>
        </w:rPr>
        <w:t>编码、分类头输出。词序列统一截断或补齐到</w:t>
      </w:r>
      <w:r>
        <w:rPr>
          <w:color w:val="111827"/>
        </w:rPr>
        <w:t xml:space="preserve"> 512 </w:t>
      </w:r>
      <w:r>
        <w:rPr>
          <w:rFonts w:ascii="微软雅黑" w:eastAsia="微软雅黑" w:hAnsi="微软雅黑" w:cs="微软雅黑" w:hint="eastAsia"/>
          <w:color w:val="111827"/>
          <w:lang w:eastAsia="zh-CN"/>
        </w:rPr>
        <w:t>长度。</w:t>
      </w:r>
    </w:p>
    <w:p>
      <w:pPr>
        <w:jc w:val="left"/>
      </w:pPr>
      <w:r>
        <w:rPr>
          <w:rFonts w:ascii="微软雅黑" w:eastAsia="微软雅黑" w:hAnsi="微软雅黑" w:cs="微软雅黑" w:hint="eastAsia"/>
          <w:color w:val="111827"/>
          <w:lang w:eastAsia="zh-CN"/>
        </w:rPr>
        <w:t>情绪分定义为二分类概率之差：</w:t>
      </w:r>
      <w:r>
        <w:rPr>
          <w:color w:val="111827"/>
        </w:rPr>
        <w:t>score = P(</w:t>
      </w:r>
      <w:r>
        <w:rPr>
          <w:rFonts w:ascii="微软雅黑" w:eastAsia="微软雅黑" w:hAnsi="微软雅黑" w:cs="微软雅黑" w:hint="eastAsia"/>
          <w:color w:val="111827"/>
          <w:lang w:eastAsia="zh-CN"/>
        </w:rPr>
        <w:t>正面</w:t>
      </w:r>
      <w:r>
        <w:rPr>
          <w:color w:val="111827"/>
        </w:rPr>
        <w:t>) − P(</w:t>
      </w:r>
      <w:r>
        <w:rPr>
          <w:rFonts w:ascii="微软雅黑" w:eastAsia="微软雅黑" w:hAnsi="微软雅黑" w:cs="微软雅黑" w:hint="eastAsia"/>
          <w:color w:val="111827"/>
          <w:lang w:eastAsia="zh-CN"/>
        </w:rPr>
        <w:t>负面</w:t>
      </w:r>
      <w:r>
        <w:rPr>
          <w:color w:val="111827"/>
        </w:rPr>
        <w:t>)</w:t>
      </w:r>
      <w:r>
        <w:rPr>
          <w:rFonts w:ascii="微软雅黑" w:eastAsia="微软雅黑" w:hAnsi="微软雅黑" w:cs="微软雅黑" w:hint="eastAsia"/>
          <w:color w:val="111827"/>
          <w:lang w:eastAsia="zh-CN"/>
        </w:rPr>
        <w:t>，取值范围为</w:t>
      </w:r>
      <w:r>
        <w:rPr>
          <w:color w:val="111827"/>
        </w:rPr>
        <w:t xml:space="preserve"> −1 </w:t>
      </w:r>
      <w:r>
        <w:rPr>
          <w:rFonts w:ascii="微软雅黑" w:eastAsia="微软雅黑" w:hAnsi="微软雅黑" w:cs="微软雅黑" w:hint="eastAsia"/>
          <w:color w:val="111827"/>
          <w:lang w:eastAsia="zh-CN"/>
        </w:rPr>
        <w:t>到</w:t>
      </w:r>
      <w:r>
        <w:rPr>
          <w:color w:val="111827"/>
        </w:rPr>
        <w:t xml:space="preserve"> 1</w:t>
      </w:r>
      <w:r>
        <w:rPr>
          <w:rFonts w:ascii="微软雅黑" w:eastAsia="微软雅黑" w:hAnsi="微软雅黑" w:cs="微软雅黑" w:hint="eastAsia"/>
          <w:color w:val="111827"/>
          <w:lang w:eastAsia="zh-CN"/>
        </w:rPr>
        <w:t>，因此输出的是连续情绪强度而非离散标签。同一交易日的多条新闻情绪分取算术平均，得到日度情绪分，作为行为指标进入后续调制环节。</w:t>
      </w:r>
    </w:p>
    <w:p>
      <w:pPr>
        <w:pStyle w:val="Heading3"/>
        <w:spacing w:line="312" w:lineRule="auto"/>
      </w:pPr>
      <w:r>
        <w:rPr>
          <w:rFonts w:ascii="微软雅黑" w:hAnsi="微软雅黑" w:eastAsia="微软雅黑" w:cs="微软雅黑" w:hint="eastAsia"/>
          <w:b w:val="0"/>
          <w:color w:val="111827"/>
          <w:sz w:val="26"/>
          <w:lang w:eastAsia="zh-CN"/>
        </w:rPr>
        <w:t>（四）行为调制机制</w:t>
      </w:r>
    </w:p>
    <w:p>
      <w:pPr>
        <w:jc w:val="left"/>
      </w:pPr>
      <w:r>
        <w:rPr>
          <w:rFonts w:ascii="微软雅黑" w:eastAsia="微软雅黑" w:hAnsi="微软雅黑" w:cs="微软雅黑" w:hint="eastAsia"/>
          <w:color w:val="111827"/>
          <w:lang w:eastAsia="zh-CN"/>
        </w:rPr>
        <w:t>这是框架的第三个模块，也是论文的设计重点（论文</w:t>
      </w:r>
      <w:r>
        <w:rPr>
          <w:color w:val="111827"/>
        </w:rPr>
        <w:t xml:space="preserve"> 2.4</w:t>
      </w:r>
      <w:r>
        <w:rPr>
          <w:rFonts w:ascii="微软雅黑" w:eastAsia="微软雅黑" w:hAnsi="微软雅黑" w:cs="微软雅黑" w:hint="eastAsia"/>
          <w:color w:val="111827"/>
          <w:lang w:eastAsia="zh-CN"/>
        </w:rPr>
        <w:t>）。机制共四步：先以收益率而非价格度量</w:t>
      </w:r>
      <w:r>
        <w:rPr>
          <w:color w:val="111827"/>
        </w:rPr>
        <w:t xml:space="preserve"> LSTM </w:t>
      </w:r>
      <w:r>
        <w:rPr>
          <w:rFonts w:ascii="微软雅黑" w:eastAsia="微软雅黑" w:hAnsi="微软雅黑" w:cs="微软雅黑" w:hint="eastAsia"/>
          <w:color w:val="111827"/>
          <w:lang w:eastAsia="zh-CN"/>
        </w:rPr>
        <w:t>预测，再判断预测方向，然后构造方向一致性调制因子，最后把因子作用于收益率并还原为价格。</w:t>
      </w:r>
    </w:p>
    <w:p>
      <w:pPr>
        <w:jc w:val="left"/>
      </w:pPr>
      <w:r>
        <w:rPr>
          <w:rFonts w:ascii="微软雅黑" w:eastAsia="微软雅黑" w:hAnsi="微软雅黑" w:cs="微软雅黑" w:hint="eastAsia"/>
          <w:color w:val="111827"/>
          <w:lang w:eastAsia="zh-CN"/>
        </w:rPr>
        <w:t>以收益率度量预测的理由：跨股票尺度不变；更贴近市场反应与交易决策；情绪天然作用于预期涨跌幅。基准预测收益率等于预测价格与前一交易日真实价格之差，再除以前一交易日真实价格。</w:t>
      </w:r>
    </w:p>
    <w:p>
      <w:pPr>
        <w:jc w:val="left"/>
      </w:pPr>
      <w:r>
        <w:rPr>
          <w:rFonts w:ascii="微软雅黑" w:eastAsia="微软雅黑" w:hAnsi="微软雅黑" w:cs="微软雅黑" w:hint="eastAsia"/>
          <w:color w:val="111827"/>
          <w:lang w:eastAsia="zh-CN"/>
        </w:rPr>
        <w:t>调制因子等于</w:t>
      </w:r>
      <w:r>
        <w:rPr>
          <w:color w:val="111827"/>
        </w:rPr>
        <w:t xml:space="preserve"> 1 </w:t>
      </w:r>
      <w:r>
        <w:rPr>
          <w:rFonts w:ascii="微软雅黑" w:eastAsia="微软雅黑" w:hAnsi="微软雅黑" w:cs="微软雅黑" w:hint="eastAsia"/>
          <w:color w:val="111827"/>
          <w:lang w:eastAsia="zh-CN"/>
        </w:rPr>
        <w:t>加上</w:t>
      </w:r>
      <w:r>
        <w:rPr>
          <w:color w:val="111827"/>
        </w:rPr>
        <w:t xml:space="preserve"> α </w:t>
      </w:r>
      <w:r>
        <w:rPr>
          <w:rFonts w:ascii="微软雅黑" w:eastAsia="微软雅黑" w:hAnsi="微软雅黑" w:cs="微软雅黑" w:hint="eastAsia"/>
          <w:color w:val="111827"/>
          <w:lang w:eastAsia="zh-CN"/>
        </w:rPr>
        <w:t>乘以预测方向再乘以情绪分。作用后的收益率等于调制因子乘以基准收益率；最终预测价格由前一交易日真实价格乘以（</w:t>
      </w:r>
      <w:r>
        <w:rPr>
          <w:color w:val="111827"/>
        </w:rPr>
        <w:t xml:space="preserve">1 </w:t>
      </w:r>
      <w:r>
        <w:rPr>
          <w:rFonts w:ascii="微软雅黑" w:eastAsia="微软雅黑" w:hAnsi="微软雅黑" w:cs="微软雅黑" w:hint="eastAsia"/>
          <w:color w:val="111827"/>
          <w:lang w:eastAsia="zh-CN"/>
        </w:rPr>
        <w:t>加调制后收益率）得到。</w:t>
      </w:r>
    </w:p>
    <w:p>
      <w:pPr>
        <w:jc w:val="left"/>
      </w:pPr>
      <w:r>
        <w:rPr>
          <w:rFonts w:ascii="微软雅黑" w:eastAsia="微软雅黑" w:hAnsi="微软雅黑" w:cs="微软雅黑" w:hint="eastAsia"/>
          <w:color w:val="111827"/>
          <w:lang w:eastAsia="zh-CN"/>
        </w:rPr>
        <w:t>行为学解释（论文</w:t>
      </w:r>
      <w:r>
        <w:rPr>
          <w:color w:val="111827"/>
        </w:rPr>
        <w:t xml:space="preserve"> 2.4.2</w:t>
      </w:r>
      <w:r>
        <w:rPr>
          <w:rFonts w:ascii="微软雅黑" w:eastAsia="微软雅黑" w:hAnsi="微软雅黑" w:cs="微软雅黑" w:hint="eastAsia"/>
          <w:color w:val="111827"/>
          <w:lang w:eastAsia="zh-CN"/>
        </w:rPr>
        <w:t>）：当情绪方向与预测方向一致时，调制因子大于</w:t>
      </w:r>
      <w:r>
        <w:rPr>
          <w:color w:val="111827"/>
        </w:rPr>
        <w:t xml:space="preserve"> 1</w:t>
      </w:r>
      <w:r>
        <w:rPr>
          <w:rFonts w:ascii="微软雅黑" w:eastAsia="微软雅黑" w:hAnsi="微软雅黑" w:cs="微软雅黑" w:hint="eastAsia"/>
          <w:color w:val="111827"/>
          <w:lang w:eastAsia="zh-CN"/>
        </w:rPr>
        <w:t>，涨跌幅被放大；方向矛盾时，调制因子小于</w:t>
      </w:r>
      <w:r>
        <w:rPr>
          <w:color w:val="111827"/>
        </w:rPr>
        <w:t xml:space="preserve"> 1</w:t>
      </w:r>
      <w:r>
        <w:rPr>
          <w:rFonts w:ascii="微软雅黑" w:eastAsia="微软雅黑" w:hAnsi="微软雅黑" w:cs="微软雅黑" w:hint="eastAsia"/>
          <w:color w:val="111827"/>
          <w:lang w:eastAsia="zh-CN"/>
        </w:rPr>
        <w:t>，预测被抑制。当</w:t>
      </w:r>
      <w:r>
        <w:rPr>
          <w:color w:val="111827"/>
        </w:rPr>
        <w:t xml:space="preserve"> α </w:t>
      </w:r>
      <w:r>
        <w:rPr>
          <w:rFonts w:ascii="微软雅黑" w:eastAsia="微软雅黑" w:hAnsi="微软雅黑" w:cs="微软雅黑" w:hint="eastAsia"/>
          <w:color w:val="111827"/>
          <w:lang w:eastAsia="zh-CN"/>
        </w:rPr>
        <w:t>足够大且情绪足够强时会出现方向反转。实验中</w:t>
      </w:r>
      <w:r>
        <w:rPr>
          <w:color w:val="111827"/>
        </w:rPr>
        <w:t xml:space="preserve"> α </w:t>
      </w:r>
      <w:r>
        <w:rPr>
          <w:rFonts w:ascii="微软雅黑" w:eastAsia="微软雅黑" w:hAnsi="微软雅黑" w:cs="微软雅黑" w:hint="eastAsia"/>
          <w:color w:val="111827"/>
          <w:lang w:eastAsia="zh-CN"/>
        </w:rPr>
        <w:t>取</w:t>
      </w:r>
      <w:r>
        <w:rPr>
          <w:color w:val="111827"/>
        </w:rPr>
        <w:t xml:space="preserve"> 0.5</w:t>
      </w:r>
      <w:r>
        <w:rPr>
          <w:rFonts w:ascii="微软雅黑" w:eastAsia="微软雅黑" w:hAnsi="微软雅黑" w:cs="微软雅黑" w:hint="eastAsia"/>
          <w:color w:val="111827"/>
          <w:lang w:eastAsia="zh-CN"/>
        </w:rPr>
        <w:t>，以在「情绪有实质影响」与「不主导预测方向」之间取得平衡。</w:t>
      </w:r>
    </w:p>
    <w:p>
      <w:pPr>
        <w:jc w:val="left"/>
      </w:pPr>
      <w:r>
        <w:rPr>
          <w:rFonts w:ascii="微软雅黑" w:eastAsia="微软雅黑" w:hAnsi="微软雅黑" w:cs="微软雅黑" w:hint="eastAsia"/>
          <w:color w:val="111827"/>
          <w:lang w:eastAsia="zh-CN"/>
        </w:rPr>
        <w:t>该机制的四点设计优势：情绪影响由参数</w:t>
      </w:r>
      <w:r>
        <w:rPr>
          <w:color w:val="111827"/>
        </w:rPr>
        <w:t xml:space="preserve"> α </w:t>
      </w:r>
      <w:r>
        <w:rPr>
          <w:rFonts w:ascii="微软雅黑" w:eastAsia="微软雅黑" w:hAnsi="微软雅黑" w:cs="微软雅黑" w:hint="eastAsia"/>
          <w:color w:val="111827"/>
          <w:lang w:eastAsia="zh-CN"/>
        </w:rPr>
        <w:t>显式控制，具备可解释性；模块可独立升级；对噪声情绪具备鲁棒性，因为</w:t>
      </w:r>
      <w:r>
        <w:rPr>
          <w:color w:val="111827"/>
        </w:rPr>
        <w:t xml:space="preserve"> LSTM </w:t>
      </w:r>
      <w:r>
        <w:rPr>
          <w:rFonts w:ascii="微软雅黑" w:eastAsia="微软雅黑" w:hAnsi="微软雅黑" w:cs="微软雅黑" w:hint="eastAsia"/>
          <w:color w:val="111827"/>
          <w:lang w:eastAsia="zh-CN"/>
        </w:rPr>
        <w:t>基底保持稳定；具备经济学含义，显式刻画了投资者情绪如何放大或抑制预期价格变动。</w:t>
      </w:r>
    </w:p>
    <w:p>
      <w:pPr>
        <w:pStyle w:val="Heading3"/>
        <w:spacing w:line="312" w:lineRule="auto"/>
      </w:pPr>
      <w:r>
        <w:rPr>
          <w:rFonts w:ascii="微软雅黑" w:hAnsi="微软雅黑" w:eastAsia="微软雅黑" w:cs="微软雅黑" w:hint="eastAsia"/>
          <w:b w:val="0"/>
          <w:color w:val="111827"/>
          <w:sz w:val="26"/>
          <w:lang w:eastAsia="zh-CN"/>
        </w:rPr>
        <w:t>（五）端到端推理流程</w:t>
      </w:r>
    </w:p>
    <w:p>
      <w:pPr>
        <w:pStyle w:val="ListNumber"/>
        <w:numPr>
          <w:ilvl w:val="0"/>
          <w:numId w:val="10"/>
        </w:numPr>
        <w:spacing w:after="120"/>
      </w:pPr>
      <w:r>
        <w:rPr>
          <w:rFonts w:ascii="微软雅黑" w:eastAsia="微软雅黑" w:hAnsi="微软雅黑" w:cs="微软雅黑" w:hint="eastAsia"/>
          <w:color w:val="111827"/>
          <w:lang w:eastAsia="zh-CN"/>
        </w:rPr>
        <w:t>历史价格序列输入</w:t>
      </w:r>
      <w:r>
        <w:rPr>
          <w:color w:val="111827"/>
        </w:rPr>
        <w:t xml:space="preserve"> LSTM </w:t>
      </w:r>
      <w:r>
        <w:rPr>
          <w:rFonts w:ascii="微软雅黑" w:eastAsia="微软雅黑" w:hAnsi="微软雅黑" w:cs="微软雅黑" w:hint="eastAsia"/>
          <w:color w:val="111827"/>
          <w:lang w:eastAsia="zh-CN"/>
        </w:rPr>
        <w:t>价格模块，得到下一交易日基准价格预测。</w:t>
      </w:r>
    </w:p>
    <w:p>
      <w:pPr>
        <w:pStyle w:val="ListNumber"/>
        <w:numPr>
          <w:ilvl w:val="0"/>
          <w:numId w:val="10"/>
        </w:numPr>
        <w:spacing w:after="120"/>
      </w:pPr>
      <w:r>
        <w:rPr>
          <w:rFonts w:ascii="微软雅黑" w:eastAsia="微软雅黑" w:hAnsi="微软雅黑" w:cs="微软雅黑" w:hint="eastAsia"/>
          <w:color w:val="111827"/>
          <w:lang w:eastAsia="zh-CN"/>
        </w:rPr>
        <w:t>当日新闻标题输入</w:t>
      </w:r>
      <w:r>
        <w:rPr>
          <w:color w:val="111827"/>
        </w:rPr>
        <w:t xml:space="preserve"> FinBERT2</w:t>
      </w:r>
      <w:r>
        <w:rPr>
          <w:rFonts w:ascii="微软雅黑" w:eastAsia="微软雅黑" w:hAnsi="微软雅黑" w:cs="微软雅黑" w:hint="eastAsia"/>
          <w:color w:val="111827"/>
          <w:lang w:eastAsia="zh-CN"/>
        </w:rPr>
        <w:t>，得到每条新闻的情绪分，再按交易日聚合为日度情绪分。</w:t>
      </w:r>
    </w:p>
    <w:p>
      <w:pPr>
        <w:pStyle w:val="ListNumber"/>
        <w:numPr>
          <w:ilvl w:val="0"/>
          <w:numId w:val="10"/>
        </w:numPr>
        <w:spacing w:after="120"/>
      </w:pPr>
      <w:r>
        <w:rPr>
          <w:rFonts w:ascii="微软雅黑" w:eastAsia="微软雅黑" w:hAnsi="微软雅黑" w:cs="微软雅黑" w:hint="eastAsia"/>
          <w:lang w:eastAsia="zh-CN"/>
        </w:rPr>
        <w:t>日度情绪分转换为行为调制信号，即方向一致性因子。</w:t>
      </w:r>
    </w:p>
    <w:p>
      <w:pPr>
        <w:pStyle w:val="ListNumber"/>
        <w:numPr>
          <w:ilvl w:val="0"/>
          <w:numId w:val="10"/>
        </w:numPr>
        <w:spacing w:after="120"/>
      </w:pPr>
      <w:r>
        <w:rPr>
          <w:rFonts w:ascii="微软雅黑" w:eastAsia="微软雅黑" w:hAnsi="微软雅黑" w:cs="微软雅黑" w:hint="eastAsia"/>
          <w:color w:val="111827"/>
          <w:lang w:eastAsia="zh-CN"/>
        </w:rPr>
        <w:t>调制信号作用于基准预测，得到</w:t>
      </w:r>
      <w:r>
        <w:rPr>
          <w:color w:val="111827"/>
        </w:rPr>
        <w:t xml:space="preserve"> BAFF </w:t>
      </w:r>
      <w:r>
        <w:rPr>
          <w:rFonts w:ascii="微软雅黑" w:eastAsia="微软雅黑" w:hAnsi="微软雅黑" w:cs="微软雅黑" w:hint="eastAsia"/>
          <w:color w:val="111827"/>
          <w:lang w:eastAsia="zh-CN"/>
        </w:rPr>
        <w:t>的最终输出价格。</w:t>
      </w:r>
    </w:p>
    <w:p>
      <w:bookmarkStart w:id="16" w:name="_Toc_section_4"/>
      <w:bookmarkStart w:id="3" w:name="section-4"/>
      <w:pPr>
        <w:pStyle w:val="Heading2"/>
        <w:spacing w:line="312" w:lineRule="auto"/>
      </w:pPr>
      <w:bookmarkEnd w:id="3"/>
      <w:r>
        <w:rPr>
          <w:rFonts w:ascii="微软雅黑" w:hAnsi="微软雅黑" w:eastAsia="微软雅黑" w:cs="微软雅黑" w:hint="eastAsia"/>
          <w:b w:val="0"/>
          <w:color w:val="111827"/>
          <w:sz w:val="30"/>
          <w:lang w:eastAsia="zh-CN"/>
        </w:rPr>
        <w:t>四、论文结构（章节地图）</w:t>
      </w:r>
      <w:bookmarkEnd w:id="16"/>
    </w:p>
    <w:p>
      <w:pPr>
        <w:jc w:val="left"/>
      </w:pPr>
      <w:r>
        <w:rPr>
          <w:rFonts w:ascii="微软雅黑" w:eastAsia="微软雅黑" w:hAnsi="微软雅黑" w:cs="微软雅黑" w:hint="eastAsia"/>
          <w:color w:val="111827"/>
          <w:lang w:eastAsia="zh-CN"/>
        </w:rPr>
        <w:t>论文全文共</w:t>
      </w:r>
      <w:r>
        <w:rPr>
          <w:color w:val="111827"/>
        </w:rPr>
        <w:t xml:space="preserve"> 8 </w:t>
      </w:r>
      <w:r>
        <w:rPr>
          <w:rFonts w:ascii="微软雅黑" w:eastAsia="微软雅黑" w:hAnsi="微软雅黑" w:cs="微软雅黑" w:hint="eastAsia"/>
          <w:color w:val="111827"/>
          <w:lang w:eastAsia="zh-CN"/>
        </w:rPr>
        <w:t>个一级标题与</w:t>
      </w:r>
      <w:r>
        <w:rPr>
          <w:color w:val="111827"/>
        </w:rPr>
        <w:t xml:space="preserve"> 73 </w:t>
      </w:r>
      <w:r>
        <w:rPr>
          <w:rFonts w:ascii="微软雅黑" w:eastAsia="微软雅黑" w:hAnsi="微软雅黑" w:cs="微软雅黑" w:hint="eastAsia"/>
          <w:color w:val="111827"/>
          <w:lang w:eastAsia="zh-CN"/>
        </w:rPr>
        <w:t>个层级标题，配</w:t>
      </w:r>
      <w:r>
        <w:rPr>
          <w:color w:val="111827"/>
        </w:rPr>
        <w:t xml:space="preserve"> 9 </w:t>
      </w:r>
      <w:r>
        <w:rPr>
          <w:rFonts w:ascii="微软雅黑" w:eastAsia="微软雅黑" w:hAnsi="微软雅黑" w:cs="微软雅黑" w:hint="eastAsia"/>
          <w:color w:val="111827"/>
          <w:lang w:eastAsia="zh-CN"/>
        </w:rPr>
        <w:t>张图（</w:t>
      </w:r>
      <w:r>
        <w:rPr>
          <w:color w:val="111827"/>
        </w:rPr>
        <w:t xml:space="preserve">Figure 1 </w:t>
      </w:r>
      <w:r>
        <w:rPr>
          <w:rFonts w:ascii="微软雅黑" w:eastAsia="微软雅黑" w:hAnsi="微软雅黑" w:cs="微软雅黑" w:hint="eastAsia"/>
          <w:color w:val="111827"/>
          <w:lang w:eastAsia="zh-CN"/>
        </w:rPr>
        <w:t>至</w:t>
      </w:r>
      <w:r>
        <w:rPr>
          <w:color w:val="111827"/>
        </w:rPr>
        <w:t xml:space="preserve"> 9</w:t>
      </w:r>
      <w:r>
        <w:rPr>
          <w:rFonts w:ascii="微软雅黑" w:eastAsia="微软雅黑" w:hAnsi="微软雅黑" w:cs="微软雅黑" w:hint="eastAsia"/>
          <w:color w:val="111827"/>
          <w:lang w:eastAsia="zh-CN"/>
        </w:rPr>
        <w:t>）与</w:t>
      </w:r>
      <w:r>
        <w:rPr>
          <w:color w:val="111827"/>
        </w:rPr>
        <w:t xml:space="preserve"> 6 </w:t>
      </w:r>
      <w:r>
        <w:rPr>
          <w:rFonts w:ascii="微软雅黑" w:eastAsia="微软雅黑" w:hAnsi="微软雅黑" w:cs="微软雅黑" w:hint="eastAsia"/>
          <w:color w:val="111827"/>
          <w:lang w:eastAsia="zh-CN"/>
        </w:rPr>
        <w:t>张表（</w:t>
      </w:r>
      <w:r>
        <w:rPr>
          <w:color w:val="111827"/>
        </w:rPr>
        <w:t xml:space="preserve">Table 1 </w:t>
      </w:r>
      <w:r>
        <w:rPr>
          <w:rFonts w:ascii="微软雅黑" w:eastAsia="微软雅黑" w:hAnsi="微软雅黑" w:cs="微软雅黑" w:hint="eastAsia"/>
          <w:color w:val="111827"/>
          <w:lang w:eastAsia="zh-CN"/>
        </w:rPr>
        <w:t>至</w:t>
      </w:r>
      <w:r>
        <w:rPr>
          <w:color w:val="111827"/>
        </w:rPr>
        <w:t xml:space="preserve"> 6</w:t>
      </w:r>
      <w:r>
        <w:rPr>
          <w:rFonts w:ascii="微软雅黑" w:eastAsia="微软雅黑" w:hAnsi="微软雅黑" w:cs="微软雅黑" w:hint="eastAsia"/>
          <w:color w:val="111827"/>
          <w:lang w:eastAsia="zh-CN"/>
        </w:rPr>
        <w:t>）。下表按章节列出内容要点，可作为答辩讲解与后续修改的索引。</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位置</w:t>
            </w:r>
          </w:p>
        </w:tc>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标题</w:t>
            </w:r>
          </w:p>
        </w:tc>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内容要点</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前置</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Introduction</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研究动机；四类目标（验证情绪有效性、建立纯价格基线、引入金融领域语言模型、设计风险偏好调节机制）；评估计划</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第</w:t>
            </w:r>
            <w:r>
              <w:t xml:space="preserve"> </w:t>
            </w:r>
            <w:r>
              <w:rPr>
                <w:color w:val="111827"/>
              </w:rPr>
              <w:t xml:space="preserve"> 1 </w:t>
            </w:r>
            <w:r>
              <w:t xml:space="preserve"> </w:t>
            </w:r>
            <w:r>
              <w:rPr>
                <w:color w:val="111827"/>
              </w:rPr>
              <w:t>章</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Foundations &amp; Problem Formulation</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文献综述与问题形式化</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1.1</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Neural Network-Based Stock Price Forecasting</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经典统计与计量模型（</w:t>
            </w:r>
            <w:r>
              <w:t xml:space="preserve"> </w:t>
            </w:r>
            <w:r>
              <w:rPr>
                <w:color w:val="111827"/>
              </w:rPr>
              <w:t>AR / MA / ARIMA</w:t>
            </w:r>
            <w:r>
              <w:t xml:space="preserve"> </w:t>
            </w:r>
            <w:r>
              <w:rPr>
                <w:color w:val="111827"/>
              </w:rPr>
              <w:t>）；传统机器学习（</w:t>
            </w:r>
            <w:r>
              <w:t xml:space="preserve"> </w:t>
            </w:r>
            <w:r>
              <w:rPr>
                <w:color w:val="111827"/>
              </w:rPr>
              <w:t>SVR / k-NN / RF</w:t>
            </w:r>
            <w:r>
              <w:t xml:space="preserve"> </w:t>
            </w:r>
            <w:r>
              <w:rPr>
                <w:color w:val="111827"/>
              </w:rPr>
              <w:t>）；</w:t>
            </w:r>
            <w:r>
              <w:t xml:space="preserve"> </w:t>
            </w:r>
            <w:r>
              <w:rPr>
                <w:color w:val="111827"/>
              </w:rPr>
              <w:t xml:space="preserve">RNN </w:t>
            </w:r>
            <w:r>
              <w:t xml:space="preserve"> </w:t>
            </w:r>
            <w:r>
              <w:rPr>
                <w:color w:val="111827"/>
              </w:rPr>
              <w:t>时序建模；</w:t>
            </w:r>
            <w:r>
              <w:t xml:space="preserve"> </w:t>
            </w:r>
            <w:r>
              <w:rPr>
                <w:color w:val="111827"/>
              </w:rPr>
              <w:t xml:space="preserve">LSTM </w:t>
            </w:r>
            <w:r>
              <w:t xml:space="preserve"> </w:t>
            </w:r>
            <w:r>
              <w:rPr>
                <w:color w:val="111827"/>
              </w:rPr>
              <w:t>及变体（</w:t>
            </w:r>
            <w:r>
              <w:t xml:space="preserve"> </w:t>
            </w:r>
            <w:r>
              <w:rPr>
                <w:color w:val="111827"/>
              </w:rPr>
              <w:t xml:space="preserve">BiLSTM / GRU / </w:t>
            </w:r>
            <w:r>
              <w:t xml:space="preserve"> </w:t>
            </w:r>
            <w:r>
              <w:rPr>
                <w:color w:val="111827"/>
              </w:rPr>
              <w:t>小波混合模型）；小结</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1.2</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Financial News and Text-Based Market Prediction</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文本挖掘与情绪分析；价格与新闻联合模型；深度学习与文本表示；情绪影响的实证证据</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1.3</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Financial Language Models for News Representation</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Transformer </w:t>
            </w:r>
            <w:r>
              <w:t xml:space="preserve"> </w:t>
            </w:r>
            <w:r>
              <w:rPr>
                <w:color w:val="111827"/>
              </w:rPr>
              <w:t>架构；预训练语言模型</w:t>
            </w:r>
            <w:r>
              <w:t xml:space="preserve"> </w:t>
            </w:r>
            <w:r>
              <w:rPr>
                <w:color w:val="111827"/>
              </w:rPr>
              <w:t xml:space="preserve"> BERT</w:t>
            </w:r>
            <w:r>
              <w:t xml:space="preserve"> </w:t>
            </w:r>
            <w:r>
              <w:rPr>
                <w:color w:val="111827"/>
              </w:rPr>
              <w:t>；领域专用金融语言模型（</w:t>
            </w:r>
            <w:r>
              <w:t xml:space="preserve"> </w:t>
            </w:r>
            <w:r>
              <w:rPr>
                <w:color w:val="111827"/>
              </w:rPr>
              <w:t xml:space="preserve">FinBERT </w:t>
            </w:r>
            <w:r>
              <w:t xml:space="preserve"> </w:t>
            </w:r>
            <w:r>
              <w:rPr>
                <w:color w:val="111827"/>
              </w:rPr>
              <w:t>等）；近期趋势与扩展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Limitations of Feature-Level News Integration</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特征级融合的四类缺陷（见本文第二节）</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1.5</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Formal Problem Definition and Research Requirements</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问题定义；预测任务规格；评价指标；功能需求；非功能需求</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第</w:t>
            </w:r>
            <w:r>
              <w:t xml:space="preserve"> </w:t>
            </w:r>
            <w:r>
              <w:rPr>
                <w:color w:val="111827"/>
              </w:rPr>
              <w:t xml:space="preserve"> 2 </w:t>
            </w:r>
            <w:r>
              <w:t xml:space="preserve"> </w:t>
            </w:r>
            <w:r>
              <w:rPr>
                <w:color w:val="111827"/>
              </w:rPr>
              <w:t>章</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Behavior-Aware Forecasting Framework Design</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框架设计</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2.1</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Overall Framework Architecture</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架构总览；价格模块；新闻编码模块；行为调制机制；集成流程；设计依据与优势</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2.2</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Price-Based Forecasting Module</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选型；</w:t>
            </w:r>
            <w:r>
              <w:t xml:space="preserve"> </w:t>
            </w:r>
            <w:r>
              <w:rPr>
                <w:color w:val="111827"/>
              </w:rPr>
              <w:t xml:space="preserve">LSTM </w:t>
            </w:r>
            <w:r>
              <w:t xml:space="preserve"> </w:t>
            </w:r>
            <w:r>
              <w:rPr>
                <w:color w:val="111827"/>
              </w:rPr>
              <w:t>架构（公式级）；价格</w:t>
            </w:r>
            <w:r>
              <w:t xml:space="preserve"> </w:t>
            </w:r>
            <w:r>
              <w:rPr>
                <w:color w:val="111827"/>
              </w:rPr>
              <w:t xml:space="preserve"> LSTM </w:t>
            </w:r>
            <w:r>
              <w:t xml:space="preserve"> </w:t>
            </w:r>
            <w:r>
              <w:rPr>
                <w:color w:val="111827"/>
              </w:rPr>
              <w:t>具体规格</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2.3</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Sentiment Analysis Module</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金融文本情绪建模；</w:t>
            </w:r>
            <w:r>
              <w:t xml:space="preserve"> </w:t>
            </w:r>
            <w:r>
              <w:rPr>
                <w:color w:val="111827"/>
              </w:rPr>
              <w:t xml:space="preserve">FinBERT2 </w:t>
            </w:r>
            <w:r>
              <w:t xml:space="preserve"> </w:t>
            </w:r>
            <w:r>
              <w:rPr>
                <w:color w:val="111827"/>
              </w:rPr>
              <w:t>架构与推理细节</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2.4</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Behavioral Modulation Mechanism</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收益率表示与调制公式；方向一致性机制讨论（含</w:t>
            </w:r>
            <w:r>
              <w:t xml:space="preserve"> </w:t>
            </w:r>
            <w:r>
              <w:rPr>
                <w:color w:val="111827"/>
              </w:rPr>
              <w:t xml:space="preserve"> Table 1 </w:t>
            </w:r>
            <w:r>
              <w:t xml:space="preserve"> </w:t>
            </w:r>
            <w:r>
              <w:rPr>
                <w:color w:val="111827"/>
              </w:rPr>
              <w:t>与</w:t>
            </w:r>
            <w:r>
              <w:t xml:space="preserve"> </w:t>
            </w:r>
            <w:r>
              <w:rPr>
                <w:color w:val="111827"/>
              </w:rPr>
              <w:t xml:space="preserve"> α </w:t>
            </w:r>
            <w:r>
              <w:t xml:space="preserve"> </w:t>
            </w:r>
            <w:r>
              <w:rPr>
                <w:color w:val="111827"/>
              </w:rPr>
              <w:t>取值）</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第</w:t>
            </w:r>
            <w:r>
              <w:t xml:space="preserve"> </w:t>
            </w:r>
            <w:r>
              <w:rPr>
                <w:color w:val="111827"/>
              </w:rPr>
              <w:t xml:space="preserve"> 3 </w:t>
            </w:r>
            <w:r>
              <w:t xml:space="preserve"> </w:t>
            </w:r>
            <w:r>
              <w:rPr>
                <w:color w:val="111827"/>
              </w:rPr>
              <w:t>章</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Experimental Study &amp; Results Analysis</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实验</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3.1</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Data sources and Preprocessing</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股票价格数据（</w:t>
            </w:r>
            <w:r>
              <w:t xml:space="preserve"> </w:t>
            </w:r>
            <w:r>
              <w:rPr>
                <w:color w:val="111827"/>
              </w:rPr>
              <w:t>Tushare</w:t>
            </w:r>
            <w:r>
              <w:t xml:space="preserve"> </w:t>
            </w:r>
            <w:r>
              <w:rPr>
                <w:color w:val="111827"/>
              </w:rPr>
              <w:t>）；新闻数据（同花顺）；情绪构建</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3.2</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Experiment Setup and Baseline Configuration</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基线配置；数据集范围；预测设置；情绪模型设置；调制参数设置；实现环境（</w:t>
            </w:r>
            <w:r>
              <w:t xml:space="preserve"> </w:t>
            </w:r>
            <w:r>
              <w:rPr>
                <w:color w:val="111827"/>
              </w:rPr>
              <w:t>Table 2</w:t>
            </w:r>
            <w:r>
              <w:t xml:space="preserve"> </w:t>
            </w:r>
            <w:r>
              <w:rPr>
                <w:color w:val="111827"/>
              </w:rPr>
              <w:t>）</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3.3</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Evaluation Metrics and Performance Measurement</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AE </w:t>
            </w:r>
            <w:r>
              <w:t xml:space="preserve"> </w:t>
            </w:r>
            <w:r>
              <w:rPr>
                <w:color w:val="111827"/>
              </w:rPr>
              <w:t>与</w:t>
            </w:r>
            <w:r>
              <w:t xml:space="preserve"> </w:t>
            </w:r>
            <w:r>
              <w:rPr>
                <w:color w:val="111827"/>
              </w:rPr>
              <w:t xml:space="preserve"> RE</w:t>
            </w:r>
            <w:r>
              <w:t xml:space="preserve"> </w:t>
            </w:r>
            <w:r>
              <w:rPr>
                <w:color w:val="111827"/>
              </w:rPr>
              <w:t>；</w:t>
            </w:r>
            <w:r>
              <w:t xml:space="preserve"> </w:t>
            </w:r>
            <w:r>
              <w:rPr>
                <w:color w:val="111827"/>
              </w:rPr>
              <w:t xml:space="preserve">MAE </w:t>
            </w:r>
            <w:r>
              <w:t xml:space="preserve"> </w:t>
            </w:r>
            <w:r>
              <w:rPr>
                <w:color w:val="111827"/>
              </w:rPr>
              <w:t>与</w:t>
            </w:r>
            <w:r>
              <w:t xml:space="preserve"> </w:t>
            </w:r>
            <w:r>
              <w:rPr>
                <w:color w:val="111827"/>
              </w:rPr>
              <w:t xml:space="preserve"> MRE</w:t>
            </w:r>
            <w:r>
              <w:t xml:space="preserve"> </w:t>
            </w:r>
            <w:r>
              <w:rPr>
                <w:color w:val="111827"/>
              </w:rPr>
              <w:t>；性能对比策略；单步评估视角</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3.4</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Experimental Results and Comparative Analysis</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Table 3 </w:t>
            </w:r>
            <w:r>
              <w:t xml:space="preserve"> </w:t>
            </w:r>
            <w:r>
              <w:rPr>
                <w:color w:val="111827"/>
              </w:rPr>
              <w:t>单日样例；</w:t>
            </w:r>
            <w:r>
              <w:t xml:space="preserve"> </w:t>
            </w:r>
            <w:r>
              <w:rPr>
                <w:color w:val="111827"/>
              </w:rPr>
              <w:t xml:space="preserve">Table 4 </w:t>
            </w:r>
            <w:r>
              <w:t xml:space="preserve"> </w:t>
            </w:r>
            <w:r>
              <w:rPr>
                <w:color w:val="111827"/>
              </w:rPr>
              <w:t>月度聚合；</w:t>
            </w:r>
            <w:r>
              <w:t xml:space="preserve"> </w:t>
            </w:r>
            <w:r>
              <w:rPr>
                <w:color w:val="111827"/>
              </w:rPr>
              <w:t xml:space="preserve">Table 5 </w:t>
            </w:r>
            <w:r>
              <w:t xml:space="preserve"> </w:t>
            </w:r>
            <w:r>
              <w:rPr>
                <w:color w:val="111827"/>
              </w:rPr>
              <w:t>改善概率；</w:t>
            </w:r>
            <w:r>
              <w:t xml:space="preserve"> </w:t>
            </w:r>
            <w:r>
              <w:rPr>
                <w:color w:val="111827"/>
              </w:rPr>
              <w:t xml:space="preserve">Table 6 </w:t>
            </w:r>
            <w:r>
              <w:t xml:space="preserve"> </w:t>
            </w:r>
            <w:r>
              <w:rPr>
                <w:color w:val="111827"/>
              </w:rPr>
              <w:t>趋势一致计数；</w:t>
            </w:r>
            <w:r>
              <w:t xml:space="preserve"> </w:t>
            </w:r>
            <w:r>
              <w:rPr>
                <w:color w:val="111827"/>
              </w:rPr>
              <w:t xml:space="preserve">Figure 5 </w:t>
            </w:r>
            <w:r>
              <w:t xml:space="preserve"> </w:t>
            </w:r>
            <w:r>
              <w:rPr>
                <w:color w:val="111827"/>
              </w:rPr>
              <w:t>至</w:t>
            </w:r>
            <w:r>
              <w:t xml:space="preserve"> </w:t>
            </w:r>
            <w:r>
              <w:rPr>
                <w:color w:val="111827"/>
              </w:rPr>
              <w:t xml:space="preserve"> 9</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3.5</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Discussion of Findings and Model Limitations</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发现讨论（</w:t>
            </w:r>
            <w:r>
              <w:t xml:space="preserve"> </w:t>
            </w:r>
            <w:r>
              <w:rPr>
                <w:color w:val="111827"/>
              </w:rPr>
              <w:t xml:space="preserve">5 </w:t>
            </w:r>
            <w:r>
              <w:t xml:space="preserve"> </w:t>
            </w:r>
            <w:r>
              <w:rPr>
                <w:color w:val="111827"/>
              </w:rPr>
              <w:t>条）；模型局限（</w:t>
            </w:r>
            <w:r>
              <w:t xml:space="preserve"> </w:t>
            </w:r>
            <w:r>
              <w:rPr>
                <w:color w:val="111827"/>
              </w:rPr>
              <w:t xml:space="preserve">6 </w:t>
            </w:r>
            <w:r>
              <w:t xml:space="preserve"> </w:t>
            </w:r>
            <w:r>
              <w:rPr>
                <w:color w:val="111827"/>
              </w:rPr>
              <w:t>条）；宏观金融背景对情绪有效性的影响</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末章</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Conclusion</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结论：行为调制不总是优于纯价格基线，情绪预测价值高度依赖个股与宏观环境</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末章</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Future Work</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扩展市场与时间窗；调制信号作交易辅助信号；</w:t>
            </w:r>
            <w:r>
              <w:t xml:space="preserve"> </w:t>
            </w:r>
            <w:r>
              <w:rPr>
                <w:color w:val="111827"/>
              </w:rPr>
              <w:t xml:space="preserve">α </w:t>
            </w:r>
            <w:r>
              <w:t xml:space="preserve"> </w:t>
            </w:r>
            <w:r>
              <w:rPr>
                <w:color w:val="111827"/>
              </w:rPr>
              <w:t>改为随宏观因子动态变化；扩展到社交媒体与分析师报告等另类数据</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末章</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Acknowledgement</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导师</w:t>
            </w:r>
            <w:r>
              <w:t xml:space="preserve"> </w:t>
            </w:r>
            <w:r>
              <w:rPr>
                <w:color w:val="111827"/>
              </w:rPr>
              <w:t xml:space="preserve"> Elena Avksenteva </w:t>
            </w:r>
            <w:r>
              <w:t xml:space="preserve"> </w:t>
            </w:r>
            <w:r>
              <w:rPr>
                <w:color w:val="111827"/>
              </w:rPr>
              <w:t>与</w:t>
            </w:r>
            <w:r>
              <w:t xml:space="preserve"> </w:t>
            </w:r>
            <w:r>
              <w:rPr>
                <w:color w:val="111827"/>
              </w:rPr>
              <w:t xml:space="preserve"> Elena Boldyreva</w:t>
            </w:r>
            <w:r>
              <w:t xml:space="preserve"> </w:t>
            </w:r>
            <w:r>
              <w:rPr>
                <w:color w:val="111827"/>
              </w:rPr>
              <w:t>；</w:t>
            </w:r>
            <w:r>
              <w:t xml:space="preserve"> </w:t>
            </w:r>
            <w:r>
              <w:rPr>
                <w:color w:val="111827"/>
              </w:rPr>
              <w:t>ITMO University</w:t>
            </w:r>
            <w:r>
              <w:t xml:space="preserve"> </w:t>
            </w:r>
            <w:r>
              <w:rPr>
                <w:color w:val="111827"/>
              </w:rPr>
              <w:t>；</w:t>
            </w:r>
            <w:r>
              <w:t xml:space="preserve"> </w:t>
            </w:r>
            <w:r>
              <w:rPr>
                <w:color w:val="111827"/>
              </w:rPr>
              <w:t xml:space="preserve">CSC </w:t>
            </w:r>
            <w:r>
              <w:t xml:space="preserve"> </w:t>
            </w:r>
            <w:r>
              <w:rPr>
                <w:color w:val="111827"/>
              </w:rPr>
              <w:t>国家公派资助（</w:t>
            </w:r>
            <w:r>
              <w:t xml:space="preserve"> </w:t>
            </w:r>
            <w:r>
              <w:rPr>
                <w:color w:val="111827"/>
              </w:rPr>
              <w:t>Grant No. 202409530014</w:t>
            </w:r>
            <w:r>
              <w:t xml:space="preserve"> </w:t>
            </w:r>
            <w:r>
              <w:rPr>
                <w:color w:val="111827"/>
              </w:rPr>
              <w:t>）</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末章</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Reference</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30 </w:t>
            </w:r>
            <w:r>
              <w:t xml:space="preserve"> </w:t>
            </w:r>
            <w:r>
              <w:rPr>
                <w:color w:val="111827"/>
              </w:rPr>
              <w:t>篇文献，含</w:t>
            </w:r>
            <w:r>
              <w:t xml:space="preserve"> </w:t>
            </w:r>
            <w:r>
              <w:rPr>
                <w:color w:val="111827"/>
              </w:rPr>
              <w:t xml:space="preserve"> Fang et al. (2025)</w:t>
            </w:r>
            <w:r>
              <w:t xml:space="preserve"> </w:t>
            </w:r>
            <w:r>
              <w:rPr>
                <w:color w:val="111827"/>
              </w:rPr>
              <w:t>、</w:t>
            </w:r>
            <w:r>
              <w:t xml:space="preserve"> </w:t>
            </w:r>
            <w:r>
              <w:rPr>
                <w:color w:val="111827"/>
              </w:rPr>
              <w:t>Davidovic &amp; McCleary (2025)</w:t>
            </w:r>
            <w:r>
              <w:t xml:space="preserve"> </w:t>
            </w:r>
            <w:r>
              <w:rPr>
                <w:color w:val="111827"/>
              </w:rPr>
              <w:t>、</w:t>
            </w:r>
            <w:r>
              <w:t xml:space="preserve"> </w:t>
            </w:r>
            <w:r>
              <w:rPr>
                <w:color w:val="111827"/>
              </w:rPr>
              <w:t xml:space="preserve">Culver et al. (2025) </w:t>
            </w:r>
            <w:r>
              <w:t xml:space="preserve"> </w:t>
            </w:r>
            <w:r>
              <w:rPr>
                <w:color w:val="111827"/>
              </w:rPr>
              <w:t>等关键引用</w:t>
            </w:r>
          </w:p>
        </w:tc>
      </w:tr>
    </w:tbl>
    <w:p>
      <w:bookmarkStart w:id="17" w:name="_Toc_section_5"/>
      <w:bookmarkStart w:id="4" w:name="section-5"/>
      <w:pPr>
        <w:pStyle w:val="Heading2"/>
        <w:spacing w:line="312" w:lineRule="auto"/>
      </w:pPr>
      <w:bookmarkEnd w:id="4"/>
      <w:r>
        <w:rPr>
          <w:rFonts w:ascii="微软雅黑" w:hAnsi="微软雅黑" w:eastAsia="微软雅黑" w:cs="微软雅黑" w:hint="eastAsia"/>
          <w:b w:val="0"/>
          <w:color w:val="111827"/>
          <w:sz w:val="30"/>
          <w:lang w:eastAsia="zh-CN"/>
        </w:rPr>
        <w:t>五、代码仓库结构</w:t>
      </w:r>
      <w:bookmarkEnd w:id="17"/>
    </w:p>
    <w:p>
      <w:pPr>
        <w:jc w:val="left"/>
      </w:pPr>
      <w:r>
        <w:rPr>
          <w:rFonts w:ascii="微软雅黑" w:eastAsia="微软雅黑" w:hAnsi="微软雅黑" w:cs="微软雅黑" w:hint="eastAsia"/>
          <w:color w:val="111827"/>
          <w:lang w:eastAsia="zh-CN"/>
        </w:rPr>
        <w:t xml:space="preserve">仓库根目录为 </w:t>
      </w:r>
      <w:r>
        <w:rPr>
          <w:rFonts w:ascii="JetBrains Mono" w:hAnsi="JetBrains Mono"/>
          <w:color w:val="111827"/>
          <w:sz w:val="18"/>
        </w:rPr>
        <w:t>FinBERT/</w:t>
      </w:r>
      <w:r>
        <w:rPr>
          <w:rFonts w:ascii="微软雅黑" w:eastAsia="微软雅黑" w:hAnsi="微软雅黑" w:cs="微软雅黑" w:hint="eastAsia"/>
          <w:color w:val="111827"/>
          <w:lang w:eastAsia="zh-CN"/>
        </w:rPr>
        <w:t>，是在熵简科技开源套件基础上叠加本人实现的分支。整体可分为「自研实验模块」与「上游开源套件」两部分。</w:t>
      </w:r>
    </w:p>
    <w:p>
      <w:pPr>
        <w:pStyle w:val="Heading3"/>
        <w:spacing w:line="312" w:lineRule="auto"/>
      </w:pPr>
      <w:r>
        <w:rPr>
          <w:rFonts w:ascii="微软雅黑" w:hAnsi="微软雅黑" w:eastAsia="微软雅黑" w:cs="微软雅黑" w:hint="eastAsia"/>
          <w:b w:val="0"/>
          <w:color w:val="111827"/>
          <w:sz w:val="26"/>
          <w:lang w:eastAsia="zh-CN"/>
        </w:rPr>
        <w:t>（一）顶层目录</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color w:val="111827"/>
              </w:rPr>
              <w:t>目录</w:t>
            </w:r>
            <w:r>
              <w:rPr>
                <w:b/>
              </w:rPr>
              <w:t xml:space="preserve"> </w:t>
            </w:r>
            <w:r>
              <w:rPr>
                <w:b/>
                <w:color w:val="111827"/>
              </w:rPr>
              <w:t xml:space="preserve"> / </w:t>
            </w:r>
            <w:r>
              <w:rPr>
                <w:b/>
              </w:rPr>
              <w:t xml:space="preserve"> </w:t>
            </w:r>
            <w:r>
              <w:rPr>
                <w:b/>
                <w:color w:val="111827"/>
              </w:rPr>
              <w:t>文件</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Fin-labeler/</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下游任务：情绪分类微调与推理（部分自研）</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Fin-Topicmodel/</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主题建模（上游套件）</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Fin-retriever/</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对比学习检索模型（上游套件）</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FinBERT2/</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预训练：</w:t>
            </w:r>
            <w:r>
              <w:t xml:space="preserve"> </w:t>
            </w:r>
            <w:r>
              <w:rPr>
                <w:color w:val="111827"/>
              </w:rPr>
              <w:t xml:space="preserve">MLM </w:t>
            </w:r>
            <w:r>
              <w:t xml:space="preserve"> </w:t>
            </w:r>
            <w:r>
              <w:rPr>
                <w:color w:val="111827"/>
              </w:rPr>
              <w:t>训练与分词器训练（上游套件）</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LSTM/</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本论文核心实现，</w:t>
            </w:r>
            <w:r>
              <w:t xml:space="preserve"> </w:t>
            </w:r>
            <w:r>
              <w:rPr>
                <w:color w:val="111827"/>
              </w:rPr>
              <w:t xml:space="preserve">BAFF </w:t>
            </w:r>
            <w:r>
              <w:t xml:space="preserve"> </w:t>
            </w:r>
            <w:r>
              <w:rPr>
                <w:color w:val="111827"/>
              </w:rPr>
              <w:t>的完整实验代码（自研）</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pics/</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上游</w:t>
            </w:r>
            <w:r>
              <w:t xml:space="preserve"> </w:t>
            </w:r>
            <w:r>
              <w:rPr>
                <w:color w:val="111827"/>
              </w:rPr>
              <w:t xml:space="preserve"> README </w:t>
            </w:r>
            <w:r>
              <w:t xml:space="preserve"> </w:t>
            </w:r>
            <w:r>
              <w:rPr>
                <w:color w:val="111827"/>
              </w:rPr>
              <w:t>配图</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README </w:t>
            </w:r>
            <w:r>
              <w:t xml:space="preserve"> </w:t>
            </w:r>
            <w:r>
              <w:rPr>
                <w:color w:val="111827"/>
              </w:rPr>
              <w:t>三份</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FinBERT1 </w:t>
            </w:r>
            <w:r>
              <w:t xml:space="preserve"> </w:t>
            </w:r>
            <w:r>
              <w:rPr>
                <w:color w:val="111827"/>
              </w:rPr>
              <w:t>与</w:t>
            </w:r>
            <w:r>
              <w:t xml:space="preserve"> </w:t>
            </w:r>
            <w:r>
              <w:rPr>
                <w:color w:val="111827"/>
              </w:rPr>
              <w:t xml:space="preserve"> FinBERT2 </w:t>
            </w:r>
            <w:r>
              <w:t xml:space="preserve"> </w:t>
            </w:r>
            <w:r>
              <w:rPr>
                <w:color w:val="111827"/>
              </w:rPr>
              <w:t>的中英文说明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requirements.txt</w:t>
            </w:r>
            <w:r>
              <w:t xml:space="preserve"> / </w:t>
            </w:r>
            <w:r>
              <w:rPr>
                <w:rFonts w:ascii="JetBrains Mono" w:hAnsi="JetBrains Mono"/>
                <w:color w:val="111827"/>
                <w:sz w:val="18"/>
              </w:rPr>
              <w:t>LICENSE</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依赖清单与</w:t>
            </w:r>
            <w:r>
              <w:t xml:space="preserve"> </w:t>
            </w:r>
            <w:r>
              <w:rPr>
                <w:color w:val="111827"/>
              </w:rPr>
              <w:t xml:space="preserve"> MIT </w:t>
            </w:r>
            <w:r>
              <w:t xml:space="preserve"> </w:t>
            </w:r>
            <w:r>
              <w:rPr>
                <w:color w:val="111827"/>
              </w:rPr>
              <w:t>协议</w:t>
            </w:r>
          </w:p>
        </w:tc>
      </w:tr>
    </w:tbl>
    <w:p>
      <w:pPr>
        <w:pStyle w:val="Heading3"/>
        <w:spacing w:line="312" w:lineRule="auto"/>
      </w:pPr>
      <w:r>
        <w:rPr>
          <w:rFonts w:ascii="微软雅黑" w:hAnsi="微软雅黑" w:eastAsia="微软雅黑" w:cs="微软雅黑" w:hint="eastAsia"/>
          <w:b w:val="0"/>
          <w:color w:val="111827"/>
          <w:sz w:val="26"/>
          <w:lang w:eastAsia="zh-CN"/>
        </w:rPr>
        <w:t>（二）与论文直接对应的自研模块</w:t>
      </w:r>
    </w:p>
    <w:p>
      <w:pPr>
        <w:jc w:val="left"/>
      </w:pPr>
      <w:r>
        <w:rPr>
          <w:rFonts w:ascii="JetBrains Mono" w:hAnsi="JetBrains Mono"/>
          <w:color w:val="111827"/>
          <w:sz w:val="18"/>
        </w:rPr>
        <w:t>LSTM/</w:t>
      </w:r>
      <w:r>
        <w:rPr>
          <w:color w:val="111827"/>
        </w:rPr>
        <w:t xml:space="preserve"> </w:t>
      </w:r>
      <w:r>
        <w:rPr>
          <w:rFonts w:ascii="微软雅黑" w:eastAsia="微软雅黑" w:hAnsi="微软雅黑" w:cs="微软雅黑" w:hint="eastAsia"/>
          <w:color w:val="111827"/>
          <w:lang w:eastAsia="zh-CN"/>
        </w:rPr>
        <w:t>目录是</w:t>
      </w:r>
      <w:r>
        <w:rPr>
          <w:color w:val="111827"/>
        </w:rPr>
        <w:t xml:space="preserve"> BAFF </w:t>
      </w:r>
      <w:r>
        <w:rPr>
          <w:rFonts w:ascii="微软雅黑" w:eastAsia="微软雅黑" w:hAnsi="微软雅黑" w:cs="微软雅黑" w:hint="eastAsia"/>
          <w:color w:val="111827"/>
          <w:lang w:eastAsia="zh-CN"/>
        </w:rPr>
        <w:t>的完整实验实现，覆盖数据抓取、模型定义、训练推理、指标聚合与可视化五类工作。</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文件</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职责</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train_lstm_price_with_news.py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主实验脚本：单只股票训练</w:t>
            </w:r>
            <w:r>
              <w:t xml:space="preserve"> </w:t>
            </w:r>
            <w:r>
              <w:rPr>
                <w:color w:val="111827"/>
              </w:rPr>
              <w:t xml:space="preserve"> LSTM</w:t>
            </w:r>
            <w:r>
              <w:t xml:space="preserve"> </w:t>
            </w:r>
            <w:r>
              <w:rPr>
                <w:color w:val="111827"/>
              </w:rPr>
              <w:t>，得到纯价格预测与情绪调制预测，计算</w:t>
            </w:r>
            <w:r>
              <w:t xml:space="preserve"> </w:t>
            </w:r>
            <w:r>
              <w:rPr>
                <w:color w:val="111827"/>
              </w:rPr>
              <w:t xml:space="preserve"> AE </w:t>
            </w:r>
            <w:r>
              <w:t xml:space="preserve"> </w:t>
            </w:r>
            <w:r>
              <w:rPr>
                <w:color w:val="111827"/>
              </w:rPr>
              <w:t>与</w:t>
            </w:r>
            <w:r>
              <w:t xml:space="preserve"> </w:t>
            </w:r>
            <w:r>
              <w:rPr>
                <w:color w:val="111827"/>
              </w:rPr>
              <w:t xml:space="preserve"> RE</w:t>
            </w:r>
            <w:r>
              <w:t xml:space="preserve"> </w:t>
            </w:r>
            <w:r>
              <w:rPr>
                <w:color w:val="111827"/>
              </w:rPr>
              <w:t>，绘图并落盘结果</w:t>
            </w:r>
            <w:r>
              <w:t xml:space="preserve"> </w:t>
            </w:r>
            <w:r>
              <w:rPr>
                <w:color w:val="111827"/>
              </w:rPr>
              <w:t xml:space="preserve"> CSV</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models/lstm_price.py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PriceLSTM </w:t>
            </w:r>
            <w:r>
              <w:t xml:space="preserve"> </w:t>
            </w:r>
            <w:r>
              <w:rPr>
                <w:color w:val="111827"/>
              </w:rPr>
              <w:t>模型定义（</w:t>
            </w:r>
            <w:r>
              <w:t xml:space="preserve"> </w:t>
            </w:r>
            <w:r>
              <w:rPr>
                <w:color w:val="111827"/>
              </w:rPr>
              <w:t xml:space="preserve">LSTM </w:t>
            </w:r>
            <w:r>
              <w:t xml:space="preserve"> </w:t>
            </w:r>
            <w:r>
              <w:rPr>
                <w:color w:val="111827"/>
              </w:rPr>
              <w:t>加全连接），与论文</w:t>
            </w:r>
            <w:r>
              <w:t xml:space="preserve"> </w:t>
            </w:r>
            <w:r>
              <w:rPr>
                <w:color w:val="111827"/>
              </w:rPr>
              <w:t xml:space="preserve"> 2.2.3 </w:t>
            </w:r>
            <w:r>
              <w:t xml:space="preserve"> </w:t>
            </w:r>
            <w:r>
              <w:rPr>
                <w:color w:val="111827"/>
              </w:rPr>
              <w:t>规格一致</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dataset.py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StockDataset </w:t>
            </w:r>
            <w:r>
              <w:t xml:space="preserve"> </w:t>
            </w:r>
            <w:r>
              <w:rPr>
                <w:color w:val="111827"/>
              </w:rPr>
              <w:t>滑动窗口数据集，窗口长度</w:t>
            </w:r>
            <w:r>
              <w:t xml:space="preserve"> </w:t>
            </w:r>
            <w:r>
              <w:rPr>
                <w:color w:val="111827"/>
              </w:rPr>
              <w:t xml:space="preserve"> 20</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fetch_price.py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Tushare </w:t>
            </w:r>
            <w:r>
              <w:t xml:space="preserve"> </w:t>
            </w:r>
            <w:r>
              <w:rPr>
                <w:color w:val="111827"/>
              </w:rPr>
              <w:t>日线数据抓取，默认取当前日期前</w:t>
            </w:r>
            <w:r>
              <w:t xml:space="preserve"> </w:t>
            </w:r>
            <w:r>
              <w:rPr>
                <w:color w:val="111827"/>
              </w:rPr>
              <w:t xml:space="preserve"> 90 </w:t>
            </w:r>
            <w:r>
              <w:t xml:space="preserve"> </w:t>
            </w:r>
            <w:r>
              <w:rPr>
                <w:color w:val="111827"/>
              </w:rPr>
              <w:t>天，落盘</w:t>
            </w:r>
            <w:r>
              <w:t xml:space="preserve"> </w:t>
            </w:r>
            <w:r>
              <w:rPr>
                <w:color w:val="111827"/>
              </w:rPr>
              <w:t xml:space="preserve"> price_{code}.csv</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fetch_news_ths.py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同花顺个股页「公司新闻」区块抓取新闻标题，解析两种时间格式，按日期与标题去重</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aggregate.py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汇总全部日期结果，按股票计算</w:t>
            </w:r>
            <w:r>
              <w:t xml:space="preserve"> </w:t>
            </w:r>
            <w:r>
              <w:rPr>
                <w:color w:val="111827"/>
              </w:rPr>
              <w:t xml:space="preserve"> MAE </w:t>
            </w:r>
            <w:r>
              <w:t xml:space="preserve"> </w:t>
            </w:r>
            <w:r>
              <w:rPr>
                <w:color w:val="111827"/>
              </w:rPr>
              <w:t>与</w:t>
            </w:r>
            <w:r>
              <w:t xml:space="preserve"> </w:t>
            </w:r>
            <w:r>
              <w:rPr>
                <w:color w:val="111827"/>
              </w:rPr>
              <w:t xml:space="preserve"> MRE </w:t>
            </w:r>
            <w:r>
              <w:t xml:space="preserve"> </w:t>
            </w:r>
            <w:r>
              <w:rPr>
                <w:color w:val="111827"/>
              </w:rPr>
              <w:t>及改善量，绘制相对误差曲线</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results/aggregated/calculate.py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计算每只股票的改善概率，即情绪调制后绝对误差更小的天数占比</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results/aggregated/trend_same.py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统计情绪方向与真实价格趋势一致的比例，输出统计</w:t>
            </w:r>
            <w:r>
              <w:t xml:space="preserve"> </w:t>
            </w:r>
            <w:r>
              <w:rPr>
                <w:color w:val="111827"/>
              </w:rPr>
              <w:t xml:space="preserve"> CSV </w:t>
            </w:r>
            <w:r>
              <w:t xml:space="preserve"> </w:t>
            </w:r>
            <w:r>
              <w:rPr>
                <w:color w:val="111827"/>
              </w:rPr>
              <w:t>与柱状图</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results/aggregated/draw.py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绘制真实价、基线预测、情绪调制预测三线对比图</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useless_*.py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早期废弃脚本，保留但不参与正式实验</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requirements.txt</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锁定的完整环境依赖</w:t>
            </w:r>
          </w:p>
        </w:tc>
      </w:tr>
    </w:tbl>
    <w:p>
      <w:pPr>
        <w:jc w:val="left"/>
      </w:pPr>
      <w:r>
        <w:rPr>
          <w:rFonts w:ascii="JetBrains Mono" w:hAnsi="JetBrains Mono"/>
          <w:color w:val="111827"/>
          <w:sz w:val="18"/>
        </w:rPr>
        <w:t>Fin-labeler/</w:t>
      </w:r>
      <w:r>
        <w:rPr>
          <w:color w:val="111827"/>
        </w:rPr>
        <w:t xml:space="preserve"> </w:t>
      </w:r>
      <w:r>
        <w:rPr>
          <w:rFonts w:ascii="微软雅黑" w:eastAsia="微软雅黑" w:hAnsi="微软雅黑" w:cs="微软雅黑" w:hint="eastAsia"/>
          <w:color w:val="111827"/>
          <w:lang w:eastAsia="zh-CN"/>
        </w:rPr>
        <w:t>目录中自研的部分是情绪打分链路：批量读入新闻</w:t>
      </w:r>
      <w:r>
        <w:rPr>
          <w:color w:val="111827"/>
        </w:rPr>
        <w:t xml:space="preserve"> CSV</w:t>
      </w:r>
      <w:r>
        <w:rPr>
          <w:rFonts w:ascii="微软雅黑" w:eastAsia="微软雅黑" w:hAnsi="微软雅黑" w:cs="微软雅黑" w:hint="eastAsia"/>
          <w:color w:val="111827"/>
          <w:lang w:eastAsia="zh-CN"/>
        </w:rPr>
        <w:t>，经</w:t>
      </w:r>
      <w:r>
        <w:rPr>
          <w:color w:val="111827"/>
        </w:rPr>
        <w:t xml:space="preserve"> FinBERT2 </w:t>
      </w:r>
      <w:r>
        <w:rPr>
          <w:rFonts w:ascii="微软雅黑" w:eastAsia="微软雅黑" w:hAnsi="微软雅黑" w:cs="微软雅黑" w:hint="eastAsia"/>
          <w:color w:val="111827"/>
          <w:lang w:eastAsia="zh-CN"/>
        </w:rPr>
        <w:t>推理得到情绪分，按交易日聚合平均后写出日度情绪文件；另有少量调试用推理脚本。其余为上游的微调框架、数据集封装与批量推理引擎。</w:t>
      </w:r>
    </w:p>
    <w:p>
      <w:pPr>
        <w:pStyle w:val="Heading3"/>
        <w:spacing w:line="312" w:lineRule="auto"/>
      </w:pPr>
      <w:r>
        <w:rPr>
          <w:rFonts w:ascii="微软雅黑" w:hAnsi="微软雅黑" w:eastAsia="微软雅黑" w:cs="微软雅黑" w:hint="eastAsia"/>
          <w:b w:val="0"/>
          <w:color w:val="111827"/>
          <w:sz w:val="26"/>
          <w:lang w:eastAsia="zh-CN"/>
        </w:rPr>
        <w:t>（三）上游开源套件模块</w:t>
      </w:r>
    </w:p>
    <w:p>
      <w:pPr>
        <w:jc w:val="left"/>
      </w:pPr>
      <w:r>
        <w:rPr>
          <w:rFonts w:ascii="微软雅黑" w:eastAsia="微软雅黑" w:hAnsi="微软雅黑" w:cs="微软雅黑" w:hint="eastAsia"/>
          <w:color w:val="111827"/>
          <w:lang w:eastAsia="zh-CN"/>
        </w:rPr>
        <w:t>以下模块来自</w:t>
      </w:r>
      <w:r>
        <w:rPr>
          <w:color w:val="111827"/>
        </w:rPr>
        <w:t xml:space="preserve"> FinBERT2 </w:t>
      </w:r>
      <w:r>
        <w:rPr>
          <w:rFonts w:ascii="微软雅黑" w:eastAsia="微软雅黑" w:hAnsi="微软雅黑" w:cs="微软雅黑" w:hint="eastAsia"/>
          <w:color w:val="111827"/>
          <w:lang w:eastAsia="zh-CN"/>
        </w:rPr>
        <w:t>官方仓库（</w:t>
      </w:r>
      <w:r>
        <w:rPr>
          <w:color w:val="111827"/>
        </w:rPr>
        <w:t xml:space="preserve">KDD 2025 </w:t>
      </w:r>
      <w:r>
        <w:rPr>
          <w:rFonts w:ascii="微软雅黑" w:eastAsia="微软雅黑" w:hAnsi="微软雅黑" w:cs="微软雅黑" w:hint="eastAsia"/>
          <w:color w:val="111827"/>
          <w:lang w:eastAsia="zh-CN"/>
        </w:rPr>
        <w:t>论文配套，</w:t>
      </w:r>
      <w:r>
        <w:rPr>
          <w:color w:val="111827"/>
        </w:rPr>
        <w:t xml:space="preserve">MIT </w:t>
      </w:r>
      <w:r>
        <w:rPr>
          <w:rFonts w:ascii="微软雅黑" w:eastAsia="微软雅黑" w:hAnsi="微软雅黑" w:cs="微软雅黑" w:hint="eastAsia"/>
          <w:color w:val="111827"/>
          <w:lang w:eastAsia="zh-CN"/>
        </w:rPr>
        <w:t>协议），在本项目中未作改动，构成模型与工具底座：预训练模块（</w:t>
      </w:r>
      <w:r>
        <w:rPr>
          <w:color w:val="111827"/>
        </w:rPr>
        <w:t xml:space="preserve">MLM </w:t>
      </w:r>
      <w:r>
        <w:rPr>
          <w:rFonts w:ascii="微软雅黑" w:eastAsia="微软雅黑" w:hAnsi="微软雅黑" w:cs="微软雅黑" w:hint="eastAsia"/>
          <w:color w:val="111827"/>
          <w:lang w:eastAsia="zh-CN"/>
        </w:rPr>
        <w:t>增量训练与分词器训练）、主题建模模块（</w:t>
      </w:r>
      <w:r>
        <w:rPr>
          <w:color w:val="111827"/>
        </w:rPr>
        <w:t xml:space="preserve">BERTopic </w:t>
      </w:r>
      <w:r>
        <w:rPr>
          <w:rFonts w:ascii="微软雅黑" w:eastAsia="微软雅黑" w:hAnsi="微软雅黑" w:cs="微软雅黑" w:hint="eastAsia"/>
          <w:color w:val="111827"/>
          <w:lang w:eastAsia="zh-CN"/>
        </w:rPr>
        <w:t>聚类与质量评估）、检索模块（对比学习检索模型微调）。</w:t>
      </w:r>
    </w:p>
    <w:p>
      <w:bookmarkStart w:id="18" w:name="_Toc_section_6"/>
      <w:bookmarkStart w:id="5" w:name="section-6"/>
      <w:pPr>
        <w:pStyle w:val="Heading2"/>
        <w:spacing w:line="312" w:lineRule="auto"/>
      </w:pPr>
      <w:bookmarkEnd w:id="5"/>
      <w:r>
        <w:rPr>
          <w:rFonts w:ascii="微软雅黑" w:hAnsi="微软雅黑" w:eastAsia="微软雅黑" w:cs="微软雅黑" w:hint="eastAsia"/>
          <w:b w:val="0"/>
          <w:color w:val="111827"/>
          <w:sz w:val="30"/>
          <w:lang w:eastAsia="zh-CN"/>
        </w:rPr>
        <w:t>六、每日滚动实验流水线（数据流）</w:t>
      </w:r>
      <w:bookmarkEnd w:id="18"/>
    </w:p>
    <w:p>
      <w:pPr>
        <w:jc w:val="left"/>
      </w:pPr>
      <w:r>
        <w:rPr>
          <w:rFonts w:ascii="微软雅黑" w:eastAsia="微软雅黑" w:hAnsi="微软雅黑" w:cs="微软雅黑" w:hint="eastAsia"/>
          <w:color w:val="111827"/>
          <w:lang w:eastAsia="zh-CN"/>
        </w:rPr>
        <w:t>实验不是一次性离线训练，而是每日增量滚动执行，用于模拟真实部署场景。流水线共五个阶段，前一阶段的产物是同一天下一阶段的输入。</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阶段</w:t>
            </w:r>
          </w:p>
        </w:tc>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执行脚本</w:t>
            </w:r>
          </w:p>
        </w:tc>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产物</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抓取价格</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fetch_price.py</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data/{date}/price_{code}.csv</w:t>
            </w:r>
            <w:r>
              <w:t xml:space="preserve"> </w:t>
            </w:r>
            <w:r>
              <w:rPr>
                <w:color w:val="111827"/>
              </w:rPr>
              <w:t>（</w:t>
            </w:r>
            <w:r>
              <w:t xml:space="preserve"> </w:t>
            </w:r>
            <w:r>
              <w:rPr>
                <w:color w:val="111827"/>
              </w:rPr>
              <w:t xml:space="preserve">Tushare </w:t>
            </w:r>
            <w:r>
              <w:t xml:space="preserve"> </w:t>
            </w:r>
            <w:r>
              <w:rPr>
                <w:color w:val="111827"/>
              </w:rPr>
              <w:t>近</w:t>
            </w:r>
            <w:r>
              <w:t xml:space="preserve"> </w:t>
            </w:r>
            <w:r>
              <w:rPr>
                <w:color w:val="111827"/>
              </w:rPr>
              <w:t xml:space="preserve"> 90 </w:t>
            </w:r>
            <w:r>
              <w:t xml:space="preserve"> </w:t>
            </w:r>
            <w:r>
              <w:rPr>
                <w:color w:val="111827"/>
              </w:rPr>
              <w:t>日）</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抓取新闻</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fetch_news_ths.py</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data/{date}/news_{code}.csv</w:t>
            </w:r>
            <w:r>
              <w:t xml:space="preserve"> （同花顺新闻标题）</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生成情绪</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build_sentiment_from_csv.py</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data/{date}/sentiment_{code}.csv</w:t>
            </w:r>
            <w:r>
              <w:t xml:space="preserve"> </w:t>
            </w:r>
            <w:r>
              <w:rPr>
                <w:color w:val="111827"/>
              </w:rPr>
              <w:t>（</w:t>
            </w:r>
            <w:r>
              <w:t xml:space="preserve"> </w:t>
            </w:r>
            <w:r>
              <w:rPr>
                <w:color w:val="111827"/>
              </w:rPr>
              <w:t xml:space="preserve">FinBERT2 </w:t>
            </w:r>
            <w:r>
              <w:t xml:space="preserve"> </w:t>
            </w:r>
            <w:r>
              <w:rPr>
                <w:color w:val="111827"/>
              </w:rPr>
              <w:t>日度情绪分）</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训练与预测</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train_lstm_price_with_news.py</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results/{date}/{code}_{时间戳}.csv</w:t>
            </w:r>
            <w:r>
              <w:t xml:space="preserve"> 与 </w:t>
            </w:r>
            <w:r>
              <w:rPr>
                <w:rFonts w:ascii="JetBrains Mono" w:hAnsi="JetBrains Mono"/>
                <w:color w:val="111827"/>
                <w:sz w:val="18"/>
              </w:rPr>
              <w:t>figures/{date}/{code}_forecast.png</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聚合分析</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aggregate.py</w:t>
            </w:r>
            <w:r>
              <w:t xml:space="preserve"> 等</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全量明细、每股票</w:t>
            </w:r>
            <w:r>
              <w:t xml:space="preserve"> </w:t>
            </w:r>
            <w:r>
              <w:rPr>
                <w:color w:val="111827"/>
              </w:rPr>
              <w:t xml:space="preserve"> MAE </w:t>
            </w:r>
            <w:r>
              <w:t xml:space="preserve"> </w:t>
            </w:r>
            <w:r>
              <w:rPr>
                <w:color w:val="111827"/>
              </w:rPr>
              <w:t>与</w:t>
            </w:r>
            <w:r>
              <w:t xml:space="preserve"> </w:t>
            </w:r>
            <w:r>
              <w:rPr>
                <w:color w:val="111827"/>
              </w:rPr>
              <w:t xml:space="preserve"> MRE</w:t>
            </w:r>
            <w:r>
              <w:t xml:space="preserve"> </w:t>
            </w:r>
            <w:r>
              <w:rPr>
                <w:color w:val="111827"/>
              </w:rPr>
              <w:t>、改善概率、趋势一致率、对比曲线</w:t>
            </w:r>
          </w:p>
        </w:tc>
      </w:tr>
    </w:tbl>
    <w:p>
      <w:pPr>
        <w:jc w:val="left"/>
      </w:pPr>
      <w:r>
        <w:rPr>
          <w:rFonts w:ascii="微软雅黑" w:eastAsia="微软雅黑" w:hAnsi="微软雅黑" w:cs="微软雅黑" w:hint="eastAsia"/>
          <w:color w:val="111827"/>
          <w:lang w:eastAsia="zh-CN"/>
        </w:rPr>
        <w:t>关键设计是同类数据共享同一时间索引：文件名统一为「数据类型加股票代码」，均以交易日字段对齐，因此情绪与价格可以按日期直接配对。每日仅使用截至当日的最新数据，保证输入与预测目标的时间一致性。</w:t>
      </w:r>
    </w:p>
    <w:tbl>
      <w:tblPr>
        <w:tblW w:type="auto" w:w="0"/>
        <w:tblLook w:firstColumn="1" w:firstRow="1" w:lastColumn="0" w:lastRow="0" w:noHBand="0" w:noVBand="1" w:val="04A0"/>
      </w:tblPr>
      <w:tblGrid>
        <w:gridCol w:w="8640"/>
      </w:tblGrid>
      <w:tr>
        <w:tc>
          <w:tcPr>
            <w:tcW w:type="dxa" w:w="8640"/>
            <w:shd w:val="clear" w:color="auto" w:fill="F9FAFB"/>
            <w:tcBorders>
              <w:left w:val="single" w:sz="24" w:space="0" w:color="2563EB"/>
            </w:tcBorders>
          </w:tcPr>
          <w:p>
            <w:pPr>
              <w:spacing w:after="120"/>
              <w:pBdr>
                <w:left w:val="single" w:sz="24" w:space="0" w:color="2563EB"/>
              </w:pBdr>
              <w:shd w:val="clear" w:color="auto" w:fill="F9FAFB"/>
            </w:pPr>
            <w:r>
              <w:rPr>
                <w:b/>
                <w:color w:val="111827"/>
              </w:rPr>
              <w:t>数据规模提示：</w:t>
            </w:r>
            <w:r>
              <w:rPr>
                <w:color w:val="111827"/>
              </w:rPr>
              <w:t xml:space="preserve">目前 </w:t>
            </w:r>
            <w:r>
              <w:rPr>
                <w:rFonts w:ascii="JetBrains Mono" w:hAnsi="JetBrains Mono" w:eastAsia="JetBrains Mono"/>
                <w:color w:val="111827"/>
                <w:sz w:val="18"/>
              </w:rPr>
              <w:t>LSTM/data/</w:t>
            </w:r>
            <w:r>
              <w:rPr>
                <w:color w:val="111827"/>
              </w:rPr>
              <w:t>下有</w:t>
            </w:r>
            <w:r>
              <w:rPr>
                <w:color w:val="111827"/>
              </w:rPr>
              <w:t xml:space="preserve"> 45 </w:t>
            </w:r>
            <w:r>
              <w:rPr>
                <w:color w:val="111827"/>
              </w:rPr>
              <w:t>个交易日目录，</w:t>
            </w:r>
            <w:r>
              <w:rPr>
                <w:rFonts w:ascii="JetBrains Mono" w:hAnsi="JetBrains Mono" w:eastAsia="JetBrains Mono"/>
                <w:color w:val="111827"/>
                <w:sz w:val="18"/>
              </w:rPr>
              <w:t>LSTM/results/</w:t>
            </w:r>
            <w:r>
              <w:rPr>
                <w:color w:val="111827"/>
              </w:rPr>
              <w:t>下有</w:t>
            </w:r>
            <w:r>
              <w:rPr>
                <w:color w:val="111827"/>
              </w:rPr>
              <w:t xml:space="preserve"> 46 </w:t>
            </w:r>
            <w:r>
              <w:rPr>
                <w:color w:val="111827"/>
              </w:rPr>
              <w:t>个日期目录，覆盖至</w:t>
            </w:r>
            <w:r>
              <w:rPr>
                <w:color w:val="111827"/>
              </w:rPr>
              <w:t xml:space="preserve"> 2026 </w:t>
            </w:r>
            <w:r>
              <w:rPr>
                <w:color w:val="111827"/>
              </w:rPr>
              <w:t>年</w:t>
            </w:r>
            <w:r>
              <w:rPr>
                <w:color w:val="111827"/>
              </w:rPr>
              <w:t xml:space="preserve"> 4 </w:t>
            </w:r>
            <w:r>
              <w:rPr>
                <w:color w:val="111827"/>
              </w:rPr>
              <w:t>月底；而论文正式实验窗口为</w:t>
            </w:r>
            <w:r>
              <w:rPr>
                <w:color w:val="111827"/>
              </w:rPr>
              <w:t xml:space="preserve"> 2026 </w:t>
            </w:r>
            <w:r>
              <w:rPr>
                <w:color w:val="111827"/>
              </w:rPr>
              <w:t>年</w:t>
            </w:r>
            <w:r>
              <w:rPr>
                <w:color w:val="111827"/>
              </w:rPr>
              <w:t xml:space="preserve"> 2 </w:t>
            </w:r>
            <w:r>
              <w:rPr>
                <w:color w:val="111827"/>
              </w:rPr>
              <w:t>月</w:t>
            </w:r>
            <w:r>
              <w:rPr>
                <w:color w:val="111827"/>
              </w:rPr>
              <w:t xml:space="preserve"> 27 </w:t>
            </w:r>
            <w:r>
              <w:rPr>
                <w:color w:val="111827"/>
              </w:rPr>
              <w:t>日至</w:t>
            </w:r>
            <w:r>
              <w:rPr>
                <w:color w:val="111827"/>
              </w:rPr>
              <w:t xml:space="preserve"> 3 </w:t>
            </w:r>
            <w:r>
              <w:rPr>
                <w:color w:val="111827"/>
              </w:rPr>
              <w:t>月</w:t>
            </w:r>
            <w:r>
              <w:rPr>
                <w:color w:val="111827"/>
              </w:rPr>
              <w:t xml:space="preserve"> 27 </w:t>
            </w:r>
            <w:r>
              <w:rPr>
                <w:color w:val="111827"/>
              </w:rPr>
              <w:t>日，聚合结果文件含</w:t>
            </w:r>
            <w:r>
              <w:rPr>
                <w:color w:val="111827"/>
              </w:rPr>
              <w:t xml:space="preserve"> 352 </w:t>
            </w:r>
            <w:r>
              <w:rPr>
                <w:color w:val="111827"/>
              </w:rPr>
              <w:t>行记录（</w:t>
            </w:r>
            <w:r>
              <w:rPr>
                <w:color w:val="111827"/>
              </w:rPr>
              <w:t xml:space="preserve">16 </w:t>
            </w:r>
            <w:r>
              <w:rPr>
                <w:color w:val="111827"/>
              </w:rPr>
              <w:t>只股票乘以</w:t>
            </w:r>
            <w:r>
              <w:rPr>
                <w:color w:val="111827"/>
              </w:rPr>
              <w:t xml:space="preserve"> 22 </w:t>
            </w:r>
            <w:r>
              <w:rPr>
                <w:color w:val="111827"/>
              </w:rPr>
              <w:t>个验证日）。两者口径需要在后续任务中统一。</w:t>
            </w:r>
          </w:p>
        </w:tc>
      </w:tr>
    </w:tbl>
    <w:p>
      <w:bookmarkStart w:id="19" w:name="_Toc_section_7"/>
      <w:bookmarkStart w:id="6" w:name="section-7"/>
      <w:pPr>
        <w:pStyle w:val="Heading2"/>
        <w:spacing w:line="312" w:lineRule="auto"/>
      </w:pPr>
      <w:bookmarkEnd w:id="6"/>
      <w:r>
        <w:rPr>
          <w:rFonts w:ascii="微软雅黑" w:hAnsi="微软雅黑" w:eastAsia="微软雅黑" w:cs="微软雅黑" w:hint="eastAsia"/>
          <w:b w:val="0"/>
          <w:color w:val="111827"/>
          <w:sz w:val="30"/>
          <w:lang w:eastAsia="zh-CN"/>
        </w:rPr>
        <w:t>七、实验设计</w:t>
      </w:r>
      <w:bookmarkEnd w:id="19"/>
    </w:p>
    <w:p>
      <w:pPr>
        <w:jc w:val="left"/>
      </w:pPr>
      <w:r>
        <w:rPr>
          <w:rFonts w:ascii="微软雅黑" w:eastAsia="微软雅黑" w:hAnsi="微软雅黑" w:cs="微软雅黑" w:hint="eastAsia"/>
          <w:color w:val="111827"/>
          <w:lang w:eastAsia="zh-CN"/>
        </w:rPr>
        <w:t>本节汇总数据源、股票池、核心参数与评价指标。所有配置均在论文第三章给出，并与代码实现一一对应。</w:t>
      </w:r>
    </w:p>
    <w:p>
      <w:pPr>
        <w:pStyle w:val="Heading3"/>
        <w:spacing w:line="312" w:lineRule="auto"/>
      </w:pPr>
      <w:r>
        <w:rPr>
          <w:rFonts w:ascii="微软雅黑" w:hAnsi="微软雅黑" w:eastAsia="微软雅黑" w:cs="微软雅黑" w:hint="eastAsia"/>
          <w:b w:val="0"/>
          <w:color w:val="111827"/>
          <w:sz w:val="26"/>
          <w:lang w:eastAsia="zh-CN"/>
        </w:rPr>
        <w:t>（一）数据源</w:t>
      </w:r>
    </w:p>
    <w:p>
      <w:pPr>
        <w:jc w:val="left"/>
      </w:pPr>
      <w:r>
        <w:rPr>
          <w:rFonts w:ascii="微软雅黑" w:eastAsia="微软雅黑" w:hAnsi="微软雅黑" w:cs="微软雅黑" w:hint="eastAsia"/>
          <w:color w:val="111827"/>
          <w:lang w:eastAsia="zh-CN"/>
        </w:rPr>
        <w:t>价格数据来自</w:t>
      </w:r>
      <w:r>
        <w:rPr>
          <w:color w:val="111827"/>
        </w:rPr>
        <w:t xml:space="preserve"> Tushare </w:t>
      </w:r>
      <w:r>
        <w:rPr>
          <w:rFonts w:ascii="微软雅黑" w:eastAsia="微软雅黑" w:hAnsi="微软雅黑" w:cs="微软雅黑" w:hint="eastAsia"/>
          <w:color w:val="111827"/>
          <w:lang w:eastAsia="zh-CN"/>
        </w:rPr>
        <w:t>日线接口，字段包含开高低收、成交量与成交额等；实验中仅使用收盘价，理由是收盘价体现当日全体参与者的最终共识，也是时序预测最常用的变量。</w:t>
      </w:r>
    </w:p>
    <w:p>
      <w:pPr>
        <w:jc w:val="left"/>
      </w:pPr>
      <w:r>
        <w:rPr>
          <w:rFonts w:ascii="微软雅黑" w:eastAsia="微软雅黑" w:hAnsi="微软雅黑" w:cs="微软雅黑" w:hint="eastAsia"/>
          <w:color w:val="111827"/>
          <w:lang w:eastAsia="zh-CN"/>
        </w:rPr>
        <w:t>新闻数据来自同花顺个股页的公司新闻区块，且仅取标题。论文给出的四条理由是：标题信息密度高、噪声低、算力成本低，且对短期市场反应足够。这一决策同时构成了后续可优化点。</w:t>
      </w:r>
    </w:p>
    <w:p>
      <w:pPr>
        <w:pStyle w:val="Heading3"/>
        <w:spacing w:line="312" w:lineRule="auto"/>
      </w:pPr>
      <w:r>
        <w:rPr>
          <w:rFonts w:ascii="微软雅黑" w:hAnsi="微软雅黑" w:eastAsia="微软雅黑" w:cs="微软雅黑" w:hint="eastAsia"/>
          <w:b w:val="0"/>
          <w:color w:val="111827"/>
          <w:sz w:val="26"/>
          <w:lang w:eastAsia="zh-CN"/>
        </w:rPr>
        <w:t>（二）股票池</w:t>
      </w:r>
    </w:p>
    <w:p>
      <w:pPr>
        <w:jc w:val="left"/>
      </w:pPr>
      <w:r>
        <w:rPr>
          <w:rFonts w:ascii="微软雅黑" w:eastAsia="微软雅黑" w:hAnsi="微软雅黑" w:cs="微软雅黑" w:hint="eastAsia"/>
          <w:color w:val="111827"/>
          <w:lang w:eastAsia="zh-CN"/>
        </w:rPr>
        <w:t>共</w:t>
      </w:r>
      <w:r>
        <w:rPr>
          <w:color w:val="111827"/>
        </w:rPr>
        <w:t xml:space="preserve"> 16 </w:t>
      </w:r>
      <w:r>
        <w:rPr>
          <w:rFonts w:ascii="微软雅黑" w:eastAsia="微软雅黑" w:hAnsi="微软雅黑" w:cs="微软雅黑" w:hint="eastAsia"/>
          <w:color w:val="111827"/>
          <w:lang w:eastAsia="zh-CN"/>
        </w:rPr>
        <w:t>只股票，覆盖金融、消费、医药、能源资源、半导体与信息技术五类行业，以降低行业偏差。每只股票单独训练一个模型，以保留个股价格动态。</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代码</w:t>
            </w:r>
          </w:p>
        </w:tc>
        <w:tc>
          <w:tcPr>
            <w:tcW w:type="dxa" w:w="216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名称</w:t>
            </w:r>
          </w:p>
        </w:tc>
        <w:tc>
          <w:tcPr>
            <w:tcW w:type="dxa" w:w="216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代码</w:t>
            </w:r>
          </w:p>
        </w:tc>
        <w:tc>
          <w:tcPr>
            <w:tcW w:type="dxa" w:w="216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名称</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000547.SZ</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航天发展</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603986.SH</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兆易创新</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600010.SH</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包钢股份</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002594.SZ</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比亚迪</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301308.SZ</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江波龙</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300308.SZ</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中际旭创</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300394.SZ</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天孚通信</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600879.SH</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航天电子</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603618.SH</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杭电股份</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600276.SH</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恒瑞医药</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002155.SZ</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湖南黄金</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000858.SZ</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五粮液</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002460.SZ</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赣锋锂业</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601318.SH</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中国平安</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600759.SH</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洲际油气</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601899.SH</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紫金矿业</w:t>
            </w:r>
          </w:p>
        </w:tc>
      </w:tr>
    </w:tbl>
    <w:p>
      <w:pPr>
        <w:pStyle w:val="Heading3"/>
        <w:spacing w:line="312" w:lineRule="auto"/>
      </w:pPr>
      <w:r>
        <w:rPr>
          <w:rFonts w:ascii="微软雅黑" w:hAnsi="微软雅黑" w:eastAsia="微软雅黑" w:cs="微软雅黑" w:hint="eastAsia"/>
          <w:b w:val="0"/>
          <w:color w:val="111827"/>
          <w:sz w:val="26"/>
          <w:lang w:eastAsia="zh-CN"/>
        </w:rPr>
        <w:t>（三）核心参数</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项目</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取值</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滑动窗口</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20 </w:t>
            </w:r>
            <w:r>
              <w:t xml:space="preserve"> </w:t>
            </w:r>
            <w:r>
              <w:rPr>
                <w:color w:val="111827"/>
              </w:rPr>
              <w:t>个交易日</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LSTM </w:t>
            </w:r>
            <w:r>
              <w:t xml:space="preserve"> </w:t>
            </w:r>
            <w:r>
              <w:rPr>
                <w:color w:val="111827"/>
              </w:rPr>
              <w:t>输入</w:t>
            </w:r>
            <w:r>
              <w:t xml:space="preserve"> </w:t>
            </w:r>
            <w:r>
              <w:rPr>
                <w:color w:val="111827"/>
              </w:rPr>
              <w:t xml:space="preserve"> / </w:t>
            </w:r>
            <w:r>
              <w:t xml:space="preserve"> </w:t>
            </w:r>
            <w:r>
              <w:rPr>
                <w:color w:val="111827"/>
              </w:rPr>
              <w:t>隐藏维度</w:t>
            </w:r>
            <w:r>
              <w:t xml:space="preserve"> </w:t>
            </w:r>
            <w:r>
              <w:rPr>
                <w:color w:val="111827"/>
              </w:rPr>
              <w:t xml:space="preserve"> / </w:t>
            </w:r>
            <w:r>
              <w:t xml:space="preserve"> </w:t>
            </w:r>
            <w:r>
              <w:rPr>
                <w:color w:val="111827"/>
              </w:rPr>
              <w:t>层数</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 / 64 / 2</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训练轮数</w:t>
            </w:r>
            <w:r>
              <w:t xml:space="preserve"> </w:t>
            </w:r>
            <w:r>
              <w:rPr>
                <w:color w:val="111827"/>
              </w:rPr>
              <w:t xml:space="preserve"> / </w:t>
            </w:r>
            <w:r>
              <w:t xml:space="preserve"> </w:t>
            </w:r>
            <w:r>
              <w:rPr>
                <w:color w:val="111827"/>
              </w:rPr>
              <w:t>批量</w:t>
            </w:r>
            <w:r>
              <w:t xml:space="preserve"> </w:t>
            </w:r>
            <w:r>
              <w:rPr>
                <w:color w:val="111827"/>
              </w:rPr>
              <w:t xml:space="preserve"> / </w:t>
            </w:r>
            <w:r>
              <w:t xml:space="preserve"> </w:t>
            </w:r>
            <w:r>
              <w:rPr>
                <w:color w:val="111827"/>
              </w:rPr>
              <w:t>优化器</w:t>
            </w:r>
            <w:r>
              <w:t xml:space="preserve"> </w:t>
            </w:r>
            <w:r>
              <w:rPr>
                <w:color w:val="111827"/>
              </w:rPr>
              <w:t xml:space="preserve"> / </w:t>
            </w:r>
            <w:r>
              <w:t xml:space="preserve"> </w:t>
            </w:r>
            <w:r>
              <w:rPr>
                <w:color w:val="111827"/>
              </w:rPr>
              <w:t>学习率</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200 / 32 / Adam / 1e-3</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情绪模型</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FinBERT2-base </w:t>
            </w:r>
            <w:r>
              <w:t xml:space="preserve"> </w:t>
            </w:r>
            <w:r>
              <w:rPr>
                <w:color w:val="111827"/>
              </w:rPr>
              <w:t>微调（二分类）</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情绪推理批量</w:t>
            </w:r>
            <w:r>
              <w:t xml:space="preserve"> </w:t>
            </w:r>
            <w:r>
              <w:rPr>
                <w:color w:val="111827"/>
              </w:rPr>
              <w:t xml:space="preserve"> / </w:t>
            </w:r>
            <w:r>
              <w:t xml:space="preserve"> </w:t>
            </w:r>
            <w:r>
              <w:rPr>
                <w:color w:val="111827"/>
              </w:rPr>
              <w:t>最大长度</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32 / 512 token</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情绪分范围与聚合方式</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−1 </w:t>
            </w:r>
            <w:r>
              <w:t xml:space="preserve"> </w:t>
            </w:r>
            <w:r>
              <w:rPr>
                <w:color w:val="111827"/>
              </w:rPr>
              <w:t>到</w:t>
            </w:r>
            <w:r>
              <w:t xml:space="preserve"> </w:t>
            </w:r>
            <w:r>
              <w:rPr>
                <w:color w:val="111827"/>
              </w:rPr>
              <w:t xml:space="preserve"> 1</w:t>
            </w:r>
            <w:r>
              <w:t xml:space="preserve"> </w:t>
            </w:r>
            <w:r>
              <w:rPr>
                <w:color w:val="111827"/>
              </w:rPr>
              <w:t>，按交易日取平均</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调制参数</w:t>
            </w:r>
            <w:r>
              <w:t xml:space="preserve"> </w:t>
            </w:r>
            <w:r>
              <w:rPr>
                <w:color w:val="111827"/>
              </w:rPr>
              <w:t xml:space="preserve"> 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0.5</w:t>
            </w:r>
            <w:r>
              <w:t xml:space="preserve"> </w:t>
            </w:r>
            <w:r>
              <w:rPr>
                <w:color w:val="111827"/>
              </w:rPr>
              <w:t>（全股票、全时段固定）</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实验窗口</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2026-02-27 </w:t>
            </w:r>
            <w:r>
              <w:t xml:space="preserve"> </w:t>
            </w:r>
            <w:r>
              <w:rPr>
                <w:color w:val="111827"/>
              </w:rPr>
              <w:t>至</w:t>
            </w:r>
            <w:r>
              <w:t xml:space="preserve"> </w:t>
            </w:r>
            <w:r>
              <w:rPr>
                <w:color w:val="111827"/>
              </w:rPr>
              <w:t xml:space="preserve"> 2026-03-27</w:t>
            </w:r>
            <w:r>
              <w:t xml:space="preserve"> </w:t>
            </w:r>
            <w:r>
              <w:rPr>
                <w:color w:val="111827"/>
              </w:rPr>
              <w:t>，</w:t>
            </w:r>
            <w:r>
              <w:t xml:space="preserve"> </w:t>
            </w:r>
            <w:r>
              <w:rPr>
                <w:color w:val="111827"/>
              </w:rPr>
              <w:t xml:space="preserve">21 </w:t>
            </w:r>
            <w:r>
              <w:t xml:space="preserve"> </w:t>
            </w:r>
            <w:r>
              <w:rPr>
                <w:color w:val="111827"/>
              </w:rPr>
              <w:t>个交易日</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评估基线</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同一价格输入、同一模型参数下的纯价格</w:t>
            </w:r>
            <w:r>
              <w:t xml:space="preserve"> </w:t>
            </w:r>
            <w:r>
              <w:rPr>
                <w:color w:val="111827"/>
              </w:rPr>
              <w:t xml:space="preserve"> LSTM</w:t>
            </w:r>
          </w:p>
        </w:tc>
      </w:tr>
    </w:tbl>
    <w:p>
      <w:pPr>
        <w:pStyle w:val="Heading3"/>
        <w:spacing w:line="312" w:lineRule="auto"/>
      </w:pPr>
      <w:r>
        <w:rPr>
          <w:rFonts w:ascii="微软雅黑" w:hAnsi="微软雅黑" w:eastAsia="微软雅黑" w:cs="微软雅黑" w:hint="eastAsia"/>
          <w:b w:val="0"/>
          <w:color w:val="111827"/>
          <w:sz w:val="26"/>
          <w:lang w:eastAsia="zh-CN"/>
        </w:rPr>
        <w:t>（四）实现环境</w:t>
      </w:r>
    </w:p>
    <w:p>
      <w:pPr>
        <w:jc w:val="left"/>
      </w:pPr>
      <w:r>
        <w:rPr>
          <w:rFonts w:ascii="微软雅黑" w:eastAsia="微软雅黑" w:hAnsi="微软雅黑" w:cs="微软雅黑" w:hint="eastAsia"/>
          <w:color w:val="111827"/>
          <w:lang w:eastAsia="zh-CN"/>
        </w:rPr>
        <w:t>论文</w:t>
      </w:r>
      <w:r>
        <w:rPr>
          <w:color w:val="111827"/>
        </w:rPr>
        <w:t xml:space="preserve"> Table 2 </w:t>
      </w:r>
      <w:r>
        <w:rPr>
          <w:rFonts w:ascii="微软雅黑" w:eastAsia="微软雅黑" w:hAnsi="微软雅黑" w:cs="微软雅黑" w:hint="eastAsia"/>
          <w:color w:val="111827"/>
          <w:lang w:eastAsia="zh-CN"/>
        </w:rPr>
        <w:t>记录的环境为：</w:t>
      </w:r>
      <w:r>
        <w:rPr>
          <w:color w:val="111827"/>
        </w:rPr>
        <w:t xml:space="preserve">Torch 2.9.1 </w:t>
      </w:r>
      <w:r>
        <w:rPr>
          <w:rFonts w:ascii="微软雅黑" w:eastAsia="微软雅黑" w:hAnsi="微软雅黑" w:cs="微软雅黑" w:hint="eastAsia"/>
          <w:color w:val="111827"/>
          <w:lang w:eastAsia="zh-CN"/>
        </w:rPr>
        <w:t>加</w:t>
      </w:r>
      <w:r>
        <w:rPr>
          <w:color w:val="111827"/>
        </w:rPr>
        <w:t xml:space="preserve"> cu128</w:t>
      </w:r>
      <w:r>
        <w:rPr>
          <w:rFonts w:ascii="微软雅黑" w:eastAsia="微软雅黑" w:hAnsi="微软雅黑" w:cs="微软雅黑" w:hint="eastAsia"/>
          <w:color w:val="111827"/>
          <w:lang w:eastAsia="zh-CN"/>
        </w:rPr>
        <w:t>、</w:t>
      </w:r>
      <w:r>
        <w:rPr>
          <w:color w:val="111827"/>
        </w:rPr>
        <w:t>Python 3.14</w:t>
      </w:r>
      <w:r>
        <w:rPr>
          <w:rFonts w:ascii="微软雅黑" w:eastAsia="微软雅黑" w:hAnsi="微软雅黑" w:cs="微软雅黑" w:hint="eastAsia"/>
          <w:color w:val="111827"/>
          <w:lang w:eastAsia="zh-CN"/>
        </w:rPr>
        <w:t>、</w:t>
      </w:r>
      <w:r>
        <w:rPr>
          <w:color w:val="111827"/>
        </w:rPr>
        <w:t>Transformers 4.57.6</w:t>
      </w:r>
      <w:r>
        <w:rPr>
          <w:rFonts w:ascii="微软雅黑" w:eastAsia="微软雅黑" w:hAnsi="微软雅黑" w:cs="微软雅黑" w:hint="eastAsia"/>
          <w:color w:val="111827"/>
          <w:lang w:eastAsia="zh-CN"/>
        </w:rPr>
        <w:t>、</w:t>
      </w:r>
      <w:r>
        <w:rPr>
          <w:color w:val="111827"/>
        </w:rPr>
        <w:t>Tokenizers 0.22.2</w:t>
      </w:r>
      <w:r>
        <w:rPr>
          <w:rFonts w:ascii="微软雅黑" w:eastAsia="微软雅黑" w:hAnsi="微软雅黑" w:cs="微软雅黑" w:hint="eastAsia"/>
          <w:color w:val="111827"/>
          <w:lang w:eastAsia="zh-CN"/>
        </w:rPr>
        <w:t>、</w:t>
      </w:r>
      <w:r>
        <w:rPr>
          <w:color w:val="111827"/>
        </w:rPr>
        <w:t xml:space="preserve">Torchvision 0.24.1 </w:t>
      </w:r>
      <w:r>
        <w:rPr>
          <w:rFonts w:ascii="微软雅黑" w:eastAsia="微软雅黑" w:hAnsi="微软雅黑" w:cs="微软雅黑" w:hint="eastAsia"/>
          <w:color w:val="111827"/>
          <w:lang w:eastAsia="zh-CN"/>
        </w:rPr>
        <w:t>加</w:t>
      </w:r>
      <w:r>
        <w:rPr>
          <w:color w:val="111827"/>
        </w:rPr>
        <w:t xml:space="preserve"> cu128</w:t>
      </w:r>
      <w:r>
        <w:rPr>
          <w:rFonts w:ascii="微软雅黑" w:eastAsia="微软雅黑" w:hAnsi="微软雅黑" w:cs="微软雅黑" w:hint="eastAsia"/>
          <w:color w:val="111827"/>
          <w:lang w:eastAsia="zh-CN"/>
        </w:rPr>
        <w:t>、</w:t>
      </w:r>
      <w:r>
        <w:rPr>
          <w:color w:val="111827"/>
        </w:rPr>
        <w:t>Numpy 2.3.5</w:t>
      </w:r>
      <w:r>
        <w:rPr>
          <w:rFonts w:ascii="微软雅黑" w:eastAsia="微软雅黑" w:hAnsi="微软雅黑" w:cs="微软雅黑" w:hint="eastAsia"/>
          <w:color w:val="111827"/>
          <w:lang w:eastAsia="zh-CN"/>
        </w:rPr>
        <w:t>、</w:t>
      </w:r>
      <w:r>
        <w:rPr>
          <w:color w:val="111827"/>
        </w:rPr>
        <w:t>Pandas 2.3.3</w:t>
      </w:r>
      <w:r>
        <w:rPr>
          <w:rFonts w:ascii="微软雅黑" w:eastAsia="微软雅黑" w:hAnsi="微软雅黑" w:cs="微软雅黑" w:hint="eastAsia"/>
          <w:color w:val="111827"/>
          <w:lang w:eastAsia="zh-CN"/>
        </w:rPr>
        <w:t>、</w:t>
      </w:r>
      <w:r>
        <w:rPr>
          <w:color w:val="111827"/>
        </w:rPr>
        <w:t>Tushare 1.4.24</w:t>
      </w:r>
      <w:r>
        <w:rPr>
          <w:rFonts w:ascii="微软雅黑" w:eastAsia="微软雅黑" w:hAnsi="微软雅黑" w:cs="微软雅黑" w:hint="eastAsia"/>
          <w:color w:val="111827"/>
          <w:lang w:eastAsia="zh-CN"/>
        </w:rPr>
        <w:t>、</w:t>
      </w:r>
      <w:r>
        <w:rPr>
          <w:color w:val="111827"/>
        </w:rPr>
        <w:t>Datasets 4.5.0</w:t>
      </w:r>
      <w:r>
        <w:rPr>
          <w:rFonts w:ascii="微软雅黑" w:eastAsia="微软雅黑" w:hAnsi="微软雅黑" w:cs="微软雅黑" w:hint="eastAsia"/>
          <w:color w:val="111827"/>
          <w:lang w:eastAsia="zh-CN"/>
        </w:rPr>
        <w:t>、</w:t>
      </w:r>
      <w:r>
        <w:rPr>
          <w:color w:val="111827"/>
        </w:rPr>
        <w:t>Huggingface-hub 0.36.0</w:t>
      </w:r>
      <w:r>
        <w:rPr>
          <w:rFonts w:ascii="微软雅黑" w:eastAsia="微软雅黑" w:hAnsi="微软雅黑" w:cs="微软雅黑" w:hint="eastAsia"/>
          <w:color w:val="111827"/>
          <w:lang w:eastAsia="zh-CN"/>
        </w:rPr>
        <w:t>、</w:t>
      </w:r>
      <w:r>
        <w:rPr>
          <w:color w:val="111827"/>
        </w:rPr>
        <w:t>Jieba 0.42.1</w:t>
      </w:r>
      <w:r>
        <w:rPr>
          <w:rFonts w:ascii="微软雅黑" w:eastAsia="微软雅黑" w:hAnsi="微软雅黑" w:cs="微软雅黑" w:hint="eastAsia"/>
          <w:color w:val="111827"/>
          <w:lang w:eastAsia="zh-CN"/>
        </w:rPr>
        <w:t>、</w:t>
      </w:r>
      <w:r>
        <w:rPr>
          <w:color w:val="111827"/>
        </w:rPr>
        <w:t>Websocket-client 1.9.0</w:t>
      </w:r>
      <w:r>
        <w:rPr>
          <w:rFonts w:ascii="微软雅黑" w:eastAsia="微软雅黑" w:hAnsi="微软雅黑" w:cs="微软雅黑" w:hint="eastAsia"/>
          <w:color w:val="111827"/>
          <w:lang w:eastAsia="zh-CN"/>
        </w:rPr>
        <w:t>。硬件为</w:t>
      </w:r>
      <w:r>
        <w:rPr>
          <w:color w:val="111827"/>
        </w:rPr>
        <w:t xml:space="preserve"> Intel Core i7-14650HX </w:t>
      </w:r>
      <w:r>
        <w:rPr>
          <w:rFonts w:ascii="微软雅黑" w:eastAsia="微软雅黑" w:hAnsi="微软雅黑" w:cs="微软雅黑" w:hint="eastAsia"/>
          <w:color w:val="111827"/>
          <w:lang w:eastAsia="zh-CN"/>
        </w:rPr>
        <w:t>处理器与</w:t>
      </w:r>
      <w:r>
        <w:rPr>
          <w:color w:val="111827"/>
        </w:rPr>
        <w:t xml:space="preserve"> NVIDIA GeForce RTX 5060 Laptop </w:t>
      </w:r>
      <w:r>
        <w:rPr>
          <w:rFonts w:ascii="微软雅黑" w:eastAsia="微软雅黑" w:hAnsi="微软雅黑" w:cs="微软雅黑" w:hint="eastAsia"/>
          <w:color w:val="111827"/>
          <w:lang w:eastAsia="zh-CN"/>
        </w:rPr>
        <w:t>显卡。</w:t>
      </w:r>
    </w:p>
    <w:p>
      <w:pPr>
        <w:pStyle w:val="Heading3"/>
        <w:spacing w:line="312" w:lineRule="auto"/>
      </w:pPr>
      <w:r>
        <w:rPr>
          <w:rFonts w:ascii="微软雅黑" w:hAnsi="微软雅黑" w:eastAsia="微软雅黑" w:cs="微软雅黑" w:hint="eastAsia"/>
          <w:b w:val="0"/>
          <w:color w:val="111827"/>
          <w:sz w:val="26"/>
          <w:lang w:eastAsia="zh-CN"/>
        </w:rPr>
        <w:t>（五）评价指标</w:t>
      </w:r>
    </w:p>
    <w:p>
      <w:pPr>
        <w:jc w:val="left"/>
      </w:pPr>
      <w:r>
        <w:rPr>
          <w:rFonts w:ascii="微软雅黑" w:eastAsia="微软雅黑" w:hAnsi="微软雅黑" w:cs="微软雅黑" w:hint="eastAsia"/>
          <w:color w:val="111827"/>
          <w:lang w:eastAsia="zh-CN"/>
        </w:rPr>
        <w:t>单日层面使用绝对误差与相对误差：绝对误差衡量预测价格与真实收盘价的绝对偏差，相对误差把偏差表达为真实价格的百分比，从而消除不同股票价格量级的差异。</w:t>
      </w:r>
    </w:p>
    <w:p>
      <w:pPr>
        <w:jc w:val="left"/>
      </w:pPr>
      <w:r>
        <w:rPr>
          <w:rFonts w:ascii="微软雅黑" w:eastAsia="微软雅黑" w:hAnsi="微软雅黑" w:cs="微软雅黑" w:hint="eastAsia"/>
          <w:color w:val="111827"/>
          <w:lang w:eastAsia="zh-CN"/>
        </w:rPr>
        <w:t>长时段层面使用平均绝对误差与平均相对误差，对多个单步结果取平均。核心对比量是改善量，等于基线平均绝对误差减去调制后平均绝对误差，正值表示情绪调制带来改善。</w:t>
      </w:r>
    </w:p>
    <w:p>
      <w:pPr>
        <w:jc w:val="left"/>
      </w:pPr>
      <w:r>
        <w:rPr>
          <w:rFonts w:ascii="微软雅黑" w:eastAsia="微软雅黑" w:hAnsi="微软雅黑" w:cs="微软雅黑" w:hint="eastAsia"/>
          <w:color w:val="111827"/>
          <w:lang w:eastAsia="zh-CN"/>
        </w:rPr>
        <w:t>辅助统计量包括改善概率（调制后绝对误差更小的天数占比）与趋势一致率（情绪方向与真实价格变动方向相同的比例）。对比原则是两种配置使用完全相同的价格输入与模型参数，因此差异只能归因于是否启用调制机制。</w:t>
      </w:r>
    </w:p>
    <w:p>
      <w:bookmarkStart w:id="20" w:name="_Toc_section_8"/>
      <w:bookmarkStart w:id="7" w:name="section-8"/>
      <w:pPr>
        <w:pStyle w:val="Heading2"/>
        <w:spacing w:line="312" w:lineRule="auto"/>
      </w:pPr>
      <w:bookmarkEnd w:id="7"/>
      <w:r>
        <w:rPr>
          <w:rFonts w:ascii="微软雅黑" w:hAnsi="微软雅黑" w:eastAsia="微软雅黑" w:cs="微软雅黑" w:hint="eastAsia"/>
          <w:b w:val="0"/>
          <w:color w:val="111827"/>
          <w:sz w:val="30"/>
          <w:lang w:eastAsia="zh-CN"/>
        </w:rPr>
        <w:t>八、实验结果</w:t>
      </w:r>
      <w:bookmarkEnd w:id="20"/>
    </w:p>
    <w:p>
      <w:pPr>
        <w:jc w:val="left"/>
      </w:pPr>
      <w:r>
        <w:rPr>
          <w:rFonts w:ascii="微软雅黑" w:eastAsia="微软雅黑" w:hAnsi="微软雅黑" w:cs="微软雅黑" w:hint="eastAsia"/>
          <w:color w:val="111827"/>
          <w:lang w:eastAsia="zh-CN"/>
        </w:rPr>
        <w:t>下表是论文</w:t>
      </w:r>
      <w:r>
        <w:rPr>
          <w:color w:val="111827"/>
        </w:rPr>
        <w:t xml:space="preserve"> Table 4 </w:t>
      </w:r>
      <w:r>
        <w:rPr>
          <w:rFonts w:ascii="微软雅黑" w:eastAsia="微软雅黑" w:hAnsi="微软雅黑" w:cs="微软雅黑" w:hint="eastAsia"/>
          <w:color w:val="111827"/>
          <w:lang w:eastAsia="zh-CN"/>
        </w:rPr>
        <w:t>的月度聚合结果，覆盖全部</w:t>
      </w:r>
      <w:r>
        <w:rPr>
          <w:color w:val="111827"/>
        </w:rPr>
        <w:t xml:space="preserve"> 16 </w:t>
      </w:r>
      <w:r>
        <w:rPr>
          <w:rFonts w:ascii="微软雅黑" w:eastAsia="微软雅黑" w:hAnsi="微软雅黑" w:cs="微软雅黑" w:hint="eastAsia"/>
          <w:color w:val="111827"/>
          <w:lang w:eastAsia="zh-CN"/>
        </w:rPr>
        <w:t>只股票。改善量正值以加粗标出，可以看到仅少数股票在聚合指标上取得改善。</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代码</w:t>
            </w:r>
          </w:p>
        </w:tc>
        <w:tc>
          <w:tcPr>
            <w:tcW w:type="dxa" w:w="144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color w:val="111827"/>
              </w:rPr>
              <w:t xml:space="preserve">MAE </w:t>
            </w:r>
            <w:r>
              <w:rPr>
                <w:b/>
              </w:rPr>
              <w:t xml:space="preserve"> </w:t>
            </w:r>
            <w:r>
              <w:rPr>
                <w:b/>
                <w:color w:val="111827"/>
              </w:rPr>
              <w:t>基线</w:t>
            </w:r>
          </w:p>
        </w:tc>
        <w:tc>
          <w:tcPr>
            <w:tcW w:type="dxa" w:w="144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color w:val="111827"/>
              </w:rPr>
              <w:t xml:space="preserve">MAE </w:t>
            </w:r>
            <w:r>
              <w:rPr>
                <w:b/>
              </w:rPr>
              <w:t xml:space="preserve"> </w:t>
            </w:r>
            <w:r>
              <w:rPr>
                <w:b/>
                <w:color w:val="111827"/>
              </w:rPr>
              <w:t>调制</w:t>
            </w:r>
          </w:p>
        </w:tc>
        <w:tc>
          <w:tcPr>
            <w:tcW w:type="dxa" w:w="144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color w:val="111827"/>
              </w:rPr>
              <w:t xml:space="preserve">MRE </w:t>
            </w:r>
            <w:r>
              <w:rPr>
                <w:b/>
              </w:rPr>
              <w:t xml:space="preserve"> </w:t>
            </w:r>
            <w:r>
              <w:rPr>
                <w:b/>
                <w:color w:val="111827"/>
              </w:rPr>
              <w:t>基线</w:t>
            </w:r>
          </w:p>
        </w:tc>
        <w:tc>
          <w:tcPr>
            <w:tcW w:type="dxa" w:w="144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color w:val="111827"/>
              </w:rPr>
              <w:t xml:space="preserve">MRE </w:t>
            </w:r>
            <w:r>
              <w:rPr>
                <w:b/>
              </w:rPr>
              <w:t xml:space="preserve"> </w:t>
            </w:r>
            <w:r>
              <w:rPr>
                <w:b/>
                <w:color w:val="111827"/>
              </w:rPr>
              <w:t>调制</w:t>
            </w:r>
          </w:p>
        </w:tc>
        <w:tc>
          <w:tcPr>
            <w:tcW w:type="dxa" w:w="144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改善量</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000547.SZ</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1.50</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1.41</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4.92</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4.62</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b/>
              </w:rPr>
              <w:t>+0.0938</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000858.SZ</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1.56</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1.85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1.53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1.81</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−0.2907</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002155.SZ</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2.36</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2.37</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6.90</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6.89</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−0.0052</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002460.SZ</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1.73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1.75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2.48</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2.50</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−0.0121</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002594.SZ</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2.23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2.27</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2.23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2.28</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−0.0467</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300308.SZ</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17.72</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16.54</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3.12</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2.93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b/>
              </w:rPr>
              <w:t>+1.1807</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300394.SZ</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13.90</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14.02</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4.38</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4.43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−0.1250</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301308.SZ</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17.49</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17.94</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5.55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5.73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−0.4541</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600010.SH</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0.06</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2.06</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2.27</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−0.0061</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600276.SH</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1.44</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1.43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2.65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2.63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b/>
              </w:rPr>
              <w:t>+0.0103</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600759.SH</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0.55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0.54</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7.63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7.43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b/>
              </w:rPr>
              <w:t>+0.0122</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600879.SH</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1.02</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1.12</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4.45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4.89</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−0.0950</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601318.SH</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0.91</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0.95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1.51</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1.57</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−0.0363</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601899.SH</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1.20</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1.19</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3.39</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3.36</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b/>
              </w:rPr>
              <w:t>+0.0054</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603618.SH</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1.30</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1.23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6.42</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6.13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b/>
              </w:rPr>
              <w:t>+0.0670</w:t>
            </w:r>
          </w:p>
        </w:tc>
      </w:tr>
      <w:tr>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603986.SH</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11.31</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13.05</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4.03</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4.67</w:t>
            </w:r>
          </w:p>
        </w:tc>
        <w:tc>
          <w:tcPr>
            <w:tcW w:type="dxa" w:w="14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−1.7431</w:t>
            </w:r>
          </w:p>
        </w:tc>
      </w:tr>
    </w:tbl>
    <w:p>
      <w:pPr>
        <w:jc w:val="left"/>
      </w:pPr>
      <w:r>
        <w:rPr>
          <w:rFonts w:ascii="微软雅黑" w:eastAsia="微软雅黑" w:hAnsi="微软雅黑" w:cs="微软雅黑" w:hint="eastAsia"/>
          <w:color w:val="111827"/>
          <w:lang w:eastAsia="zh-CN"/>
        </w:rPr>
        <w:t>关键结论共六条。第一，整体未取胜：</w:t>
      </w:r>
      <w:r>
        <w:rPr>
          <w:color w:val="111827"/>
        </w:rPr>
        <w:t xml:space="preserve">16 </w:t>
      </w:r>
      <w:r>
        <w:rPr>
          <w:rFonts w:ascii="微软雅黑" w:eastAsia="微软雅黑" w:hAnsi="微软雅黑" w:cs="微软雅黑" w:hint="eastAsia"/>
          <w:color w:val="111827"/>
          <w:lang w:eastAsia="zh-CN"/>
        </w:rPr>
        <w:t>只股票中仅</w:t>
      </w:r>
      <w:r>
        <w:rPr>
          <w:color w:val="111827"/>
        </w:rPr>
        <w:t xml:space="preserve"> 6 </w:t>
      </w:r>
      <w:r>
        <w:rPr>
          <w:rFonts w:ascii="微软雅黑" w:eastAsia="微软雅黑" w:hAnsi="微软雅黑" w:cs="微软雅黑" w:hint="eastAsia"/>
          <w:color w:val="111827"/>
          <w:lang w:eastAsia="zh-CN"/>
        </w:rPr>
        <w:t>只的改善量为正，聚合指标上调制模型多数落后于纯价格基线。第二，改善概率不足半数：仅</w:t>
      </w:r>
      <w:r>
        <w:rPr>
          <w:color w:val="111827"/>
        </w:rPr>
        <w:t xml:space="preserve"> 7 </w:t>
      </w:r>
      <w:r>
        <w:rPr>
          <w:rFonts w:ascii="微软雅黑" w:eastAsia="微软雅黑" w:hAnsi="微软雅黑" w:cs="微软雅黑" w:hint="eastAsia"/>
          <w:color w:val="111827"/>
          <w:lang w:eastAsia="zh-CN"/>
        </w:rPr>
        <w:t>只股票的改善概率超过</w:t>
      </w:r>
      <w:r>
        <w:rPr>
          <w:color w:val="111827"/>
        </w:rPr>
        <w:t xml:space="preserve"> 0.5</w:t>
      </w:r>
      <w:r>
        <w:rPr>
          <w:rFonts w:ascii="微软雅黑" w:eastAsia="微软雅黑" w:hAnsi="微软雅黑" w:cs="微软雅黑" w:hint="eastAsia"/>
          <w:color w:val="111827"/>
          <w:lang w:eastAsia="zh-CN"/>
        </w:rPr>
        <w:t>，且没有任何一只表现出显著稳定的改善。</w:t>
      </w:r>
    </w:p>
    <w:p>
      <w:pPr>
        <w:jc w:val="left"/>
      </w:pPr>
      <w:r>
        <w:rPr>
          <w:rFonts w:ascii="微软雅黑" w:eastAsia="微软雅黑" w:hAnsi="微软雅黑" w:cs="微软雅黑" w:hint="eastAsia"/>
          <w:color w:val="111827"/>
          <w:lang w:eastAsia="zh-CN"/>
        </w:rPr>
        <w:t>第三，情绪方向判断能力弱：情绪与真实价格趋势一致的整体比例仅</w:t>
      </w:r>
      <w:r>
        <w:rPr>
          <w:color w:val="111827"/>
        </w:rPr>
        <w:t xml:space="preserve"> 53%</w:t>
      </w:r>
      <w:r>
        <w:rPr>
          <w:rFonts w:ascii="微软雅黑" w:eastAsia="微软雅黑" w:hAnsi="微软雅黑" w:cs="微软雅黑" w:hint="eastAsia"/>
          <w:color w:val="111827"/>
          <w:lang w:eastAsia="zh-CN"/>
        </w:rPr>
        <w:t>（</w:t>
      </w:r>
      <w:r>
        <w:rPr>
          <w:color w:val="111827"/>
        </w:rPr>
        <w:t xml:space="preserve">171 </w:t>
      </w:r>
      <w:r>
        <w:rPr>
          <w:rFonts w:ascii="微软雅黑" w:eastAsia="微软雅黑" w:hAnsi="微软雅黑" w:cs="微软雅黑" w:hint="eastAsia"/>
          <w:color w:val="111827"/>
          <w:lang w:eastAsia="zh-CN"/>
        </w:rPr>
        <w:t>除以</w:t>
      </w:r>
      <w:r>
        <w:rPr>
          <w:color w:val="111827"/>
        </w:rPr>
        <w:t xml:space="preserve"> 320</w:t>
      </w:r>
      <w:r>
        <w:rPr>
          <w:rFonts w:ascii="微软雅黑" w:eastAsia="微软雅黑" w:hAnsi="微软雅黑" w:cs="微软雅黑" w:hint="eastAsia"/>
          <w:color w:val="111827"/>
          <w:lang w:eastAsia="zh-CN"/>
        </w:rPr>
        <w:t>），几乎等于随机猜测；个股分化明显，最好的达</w:t>
      </w:r>
      <w:r>
        <w:rPr>
          <w:color w:val="111827"/>
        </w:rPr>
        <w:t xml:space="preserve"> 70%</w:t>
      </w:r>
      <w:r>
        <w:rPr>
          <w:rFonts w:ascii="微软雅黑" w:eastAsia="微软雅黑" w:hAnsi="微软雅黑" w:cs="微软雅黑" w:hint="eastAsia"/>
          <w:color w:val="111827"/>
          <w:lang w:eastAsia="zh-CN"/>
        </w:rPr>
        <w:t>，最差的仅</w:t>
      </w:r>
      <w:r>
        <w:rPr>
          <w:color w:val="111827"/>
        </w:rPr>
        <w:t xml:space="preserve"> 30%</w:t>
      </w:r>
      <w:r>
        <w:rPr>
          <w:rFonts w:ascii="微软雅黑" w:eastAsia="微软雅黑" w:hAnsi="微软雅黑" w:cs="微软雅黑" w:hint="eastAsia"/>
          <w:color w:val="111827"/>
          <w:lang w:eastAsia="zh-CN"/>
        </w:rPr>
        <w:t>。第四，误差曲线同形：基线与调制后的相对误差曲线走势高度相似，说明调制并未改变误差的整体结构，在局部峰值处调制后的误差往往略高。</w:t>
      </w:r>
    </w:p>
    <w:p>
      <w:pPr>
        <w:jc w:val="left"/>
      </w:pPr>
      <w:r>
        <w:rPr>
          <w:rFonts w:ascii="微软雅黑" w:eastAsia="微软雅黑" w:hAnsi="微软雅黑" w:cs="微软雅黑" w:hint="eastAsia"/>
          <w:color w:val="111827"/>
          <w:lang w:eastAsia="zh-CN"/>
        </w:rPr>
        <w:t>第五，基线本身很强：纯价格</w:t>
      </w:r>
      <w:r>
        <w:rPr>
          <w:color w:val="111827"/>
        </w:rPr>
        <w:t xml:space="preserve"> LSTM </w:t>
      </w:r>
      <w:r>
        <w:rPr>
          <w:rFonts w:ascii="微软雅黑" w:eastAsia="微软雅黑" w:hAnsi="微软雅黑" w:cs="微软雅黑" w:hint="eastAsia"/>
          <w:color w:val="111827"/>
          <w:lang w:eastAsia="zh-CN"/>
        </w:rPr>
        <w:t>已捕获相当多的时序动态，尤其在高价股上，留给情绪信号的提升空间有限。第六，宏观背景解释：实验期恰逢地缘政治不确定性上升，宏观因子主导定价时，公司层面新闻情绪对价格的解释力被系统性削弱，这与</w:t>
      </w:r>
      <w:r>
        <w:rPr>
          <w:color w:val="111827"/>
        </w:rPr>
        <w:t xml:space="preserve"> Culver </w:t>
      </w:r>
      <w:r>
        <w:rPr>
          <w:rFonts w:ascii="微软雅黑" w:eastAsia="微软雅黑" w:hAnsi="微软雅黑" w:cs="微软雅黑" w:hint="eastAsia"/>
          <w:color w:val="111827"/>
          <w:lang w:eastAsia="zh-CN"/>
        </w:rPr>
        <w:t>等（</w:t>
      </w:r>
      <w:r>
        <w:rPr>
          <w:color w:val="111827"/>
        </w:rPr>
        <w:t>2025</w:t>
      </w:r>
      <w:r>
        <w:rPr>
          <w:rFonts w:ascii="微软雅黑" w:eastAsia="微软雅黑" w:hAnsi="微软雅黑" w:cs="微软雅黑" w:hint="eastAsia"/>
          <w:color w:val="111827"/>
          <w:lang w:eastAsia="zh-CN"/>
        </w:rPr>
        <w:t>）对</w:t>
      </w:r>
      <w:r>
        <w:rPr>
          <w:color w:val="111827"/>
        </w:rPr>
        <w:t xml:space="preserve"> 24 </w:t>
      </w:r>
      <w:r>
        <w:rPr>
          <w:rFonts w:ascii="微软雅黑" w:eastAsia="微软雅黑" w:hAnsi="微软雅黑" w:cs="微软雅黑" w:hint="eastAsia"/>
          <w:color w:val="111827"/>
          <w:lang w:eastAsia="zh-CN"/>
        </w:rPr>
        <w:t>万余份财报电话会议的分析结论一致。</w:t>
      </w:r>
    </w:p>
    <w:p>
      <w:pPr>
        <w:jc w:val="left"/>
      </w:pPr>
      <w:r>
        <w:rPr>
          <w:rFonts w:ascii="微软雅黑" w:eastAsia="微软雅黑" w:hAnsi="微软雅黑" w:cs="微软雅黑" w:hint="eastAsia"/>
          <w:color w:val="111827"/>
          <w:lang w:eastAsia="zh-CN"/>
        </w:rPr>
        <w:t>单日层面（论文</w:t>
      </w:r>
      <w:r>
        <w:rPr>
          <w:color w:val="111827"/>
        </w:rPr>
        <w:t xml:space="preserve"> Table 3</w:t>
      </w:r>
      <w:r>
        <w:rPr>
          <w:rFonts w:ascii="微软雅黑" w:eastAsia="微软雅黑" w:hAnsi="微软雅黑" w:cs="微软雅黑" w:hint="eastAsia"/>
          <w:color w:val="111827"/>
          <w:lang w:eastAsia="zh-CN"/>
        </w:rPr>
        <w:t>）可见双向效果：</w:t>
      </w:r>
      <w:r>
        <w:rPr>
          <w:color w:val="111827"/>
        </w:rPr>
        <w:t xml:space="preserve">000547.SZ </w:t>
      </w:r>
      <w:r>
        <w:rPr>
          <w:rFonts w:ascii="微软雅黑" w:eastAsia="微软雅黑" w:hAnsi="微软雅黑" w:cs="微软雅黑" w:hint="eastAsia"/>
          <w:color w:val="111827"/>
          <w:lang w:eastAsia="zh-CN"/>
        </w:rPr>
        <w:t>的相对误差从</w:t>
      </w:r>
      <w:r>
        <w:rPr>
          <w:color w:val="111827"/>
        </w:rPr>
        <w:t xml:space="preserve"> 5.01% </w:t>
      </w:r>
      <w:r>
        <w:rPr>
          <w:rFonts w:ascii="微软雅黑" w:eastAsia="微软雅黑" w:hAnsi="微软雅黑" w:cs="微软雅黑" w:hint="eastAsia"/>
          <w:color w:val="111827"/>
          <w:lang w:eastAsia="zh-CN"/>
        </w:rPr>
        <w:t>降到</w:t>
      </w:r>
      <w:r>
        <w:rPr>
          <w:color w:val="111827"/>
        </w:rPr>
        <w:t xml:space="preserve"> 2.53%</w:t>
      </w:r>
      <w:r>
        <w:rPr>
          <w:rFonts w:ascii="微软雅黑" w:eastAsia="微软雅黑" w:hAnsi="微软雅黑" w:cs="微软雅黑" w:hint="eastAsia"/>
          <w:color w:val="111827"/>
          <w:lang w:eastAsia="zh-CN"/>
        </w:rPr>
        <w:t>，而</w:t>
      </w:r>
      <w:r>
        <w:rPr>
          <w:color w:val="111827"/>
        </w:rPr>
        <w:t xml:space="preserve"> 301308.SZ </w:t>
      </w:r>
      <w:r>
        <w:rPr>
          <w:rFonts w:ascii="微软雅黑" w:eastAsia="微软雅黑" w:hAnsi="微软雅黑" w:cs="微软雅黑" w:hint="eastAsia"/>
          <w:color w:val="111827"/>
          <w:lang w:eastAsia="zh-CN"/>
        </w:rPr>
        <w:t>从</w:t>
      </w:r>
      <w:r>
        <w:rPr>
          <w:color w:val="111827"/>
        </w:rPr>
        <w:t xml:space="preserve"> 7.01% </w:t>
      </w:r>
      <w:r>
        <w:rPr>
          <w:rFonts w:ascii="微软雅黑" w:eastAsia="微软雅黑" w:hAnsi="微软雅黑" w:cs="微软雅黑" w:hint="eastAsia"/>
          <w:color w:val="111827"/>
          <w:lang w:eastAsia="zh-CN"/>
        </w:rPr>
        <w:t>升到</w:t>
      </w:r>
      <w:r>
        <w:rPr>
          <w:color w:val="111827"/>
        </w:rPr>
        <w:t xml:space="preserve"> 8.28%</w:t>
      </w:r>
      <w:r>
        <w:rPr>
          <w:rFonts w:ascii="微软雅黑" w:eastAsia="微软雅黑" w:hAnsi="微软雅黑" w:cs="微软雅黑" w:hint="eastAsia"/>
          <w:color w:val="111827"/>
          <w:lang w:eastAsia="zh-CN"/>
        </w:rPr>
        <w:t>；情绪分为</w:t>
      </w:r>
      <w:r>
        <w:rPr>
          <w:color w:val="111827"/>
        </w:rPr>
        <w:t xml:space="preserve"> 0 </w:t>
      </w:r>
      <w:r>
        <w:rPr>
          <w:rFonts w:ascii="微软雅黑" w:eastAsia="微软雅黑" w:hAnsi="微软雅黑" w:cs="微软雅黑" w:hint="eastAsia"/>
          <w:color w:val="111827"/>
          <w:lang w:eastAsia="zh-CN"/>
        </w:rPr>
        <w:t>的两只股票调制前后完全一致，这也从数据上验证了调制公式的实现正确性。</w:t>
      </w:r>
    </w:p>
    <w:p>
      <w:bookmarkStart w:id="21" w:name="_Toc_section_9"/>
      <w:bookmarkStart w:id="8" w:name="section-9"/>
      <w:pPr>
        <w:pStyle w:val="Heading2"/>
        <w:spacing w:line="312" w:lineRule="auto"/>
      </w:pPr>
      <w:bookmarkEnd w:id="8"/>
      <w:r>
        <w:rPr>
          <w:rFonts w:ascii="微软雅黑" w:hAnsi="微软雅黑" w:eastAsia="微软雅黑" w:cs="微软雅黑" w:hint="eastAsia"/>
          <w:b w:val="0"/>
          <w:color w:val="111827"/>
          <w:sz w:val="30"/>
          <w:lang w:eastAsia="zh-CN"/>
        </w:rPr>
        <w:t>九、结论与局限</w:t>
      </w:r>
      <w:bookmarkEnd w:id="21"/>
    </w:p>
    <w:p>
      <w:pPr>
        <w:jc w:val="left"/>
      </w:pPr>
      <w:r>
        <w:rPr>
          <w:rFonts w:ascii="微软雅黑" w:eastAsia="微软雅黑" w:hAnsi="微软雅黑" w:cs="微软雅黑" w:hint="eastAsia"/>
          <w:color w:val="111827"/>
          <w:lang w:eastAsia="zh-CN"/>
        </w:rPr>
        <w:t>论文自身归纳了六条模型局限。第一，情绪表示过于简化，日均值假设当日每条新闻等权且独立，丢失了新闻之间的交互。第二，调制参数</w:t>
      </w:r>
      <w:r>
        <w:rPr>
          <w:color w:val="111827"/>
        </w:rPr>
        <w:t xml:space="preserve"> α </w:t>
      </w:r>
      <w:r>
        <w:rPr>
          <w:rFonts w:ascii="微软雅黑" w:eastAsia="微软雅黑" w:hAnsi="微软雅黑" w:cs="微软雅黑" w:hint="eastAsia"/>
          <w:color w:val="111827"/>
          <w:lang w:eastAsia="zh-CN"/>
        </w:rPr>
        <w:t>固定为</w:t>
      </w:r>
      <w:r>
        <w:rPr>
          <w:color w:val="111827"/>
        </w:rPr>
        <w:t xml:space="preserve"> 0.5</w:t>
      </w:r>
      <w:r>
        <w:rPr>
          <w:rFonts w:ascii="微软雅黑" w:eastAsia="微软雅黑" w:hAnsi="微软雅黑" w:cs="微软雅黑" w:hint="eastAsia"/>
          <w:color w:val="111827"/>
          <w:lang w:eastAsia="zh-CN"/>
        </w:rPr>
        <w:t>，未做逐股、逐时段的参数寻优。</w:t>
      </w:r>
    </w:p>
    <w:p>
      <w:pPr>
        <w:jc w:val="left"/>
      </w:pPr>
      <w:r>
        <w:rPr>
          <w:rFonts w:ascii="微软雅黑" w:eastAsia="微软雅黑" w:hAnsi="微软雅黑" w:cs="微软雅黑" w:hint="eastAsia"/>
          <w:color w:val="111827"/>
          <w:lang w:eastAsia="zh-CN"/>
        </w:rPr>
        <w:t>第三，情绪与价格的时间对齐存在隐含假设，即当日情绪作用于当日起预测的次日价格，需要进一步验证是否存在信息错位。第四，缺乏个股级校准，所有股票共用同一</w:t>
      </w:r>
      <w:r>
        <w:rPr>
          <w:color w:val="111827"/>
        </w:rPr>
        <w:t xml:space="preserve"> LSTM </w:t>
      </w:r>
      <w:r>
        <w:rPr>
          <w:rFonts w:ascii="微软雅黑" w:eastAsia="微软雅黑" w:hAnsi="微软雅黑" w:cs="微软雅黑" w:hint="eastAsia"/>
          <w:color w:val="111827"/>
          <w:lang w:eastAsia="zh-CN"/>
        </w:rPr>
        <w:t>结构。第五，实验期仅</w:t>
      </w:r>
      <w:r>
        <w:rPr>
          <w:color w:val="111827"/>
        </w:rPr>
        <w:t xml:space="preserve"> 21 </w:t>
      </w:r>
      <w:r>
        <w:rPr>
          <w:rFonts w:ascii="微软雅黑" w:eastAsia="微软雅黑" w:hAnsi="微软雅黑" w:cs="微软雅黑" w:hint="eastAsia"/>
          <w:color w:val="111827"/>
          <w:lang w:eastAsia="zh-CN"/>
        </w:rPr>
        <w:t>个交易日，样本量小，易受个别行情影响。第六，未考虑多条新闻之间的相互作用。</w:t>
      </w:r>
    </w:p>
    <w:p>
      <w:pPr>
        <w:jc w:val="left"/>
      </w:pPr>
      <w:r>
        <w:rPr>
          <w:rFonts w:ascii="微软雅黑" w:eastAsia="微软雅黑" w:hAnsi="微软雅黑" w:cs="微软雅黑" w:hint="eastAsia"/>
          <w:color w:val="111827"/>
          <w:lang w:eastAsia="zh-CN"/>
        </w:rPr>
        <w:t>论文的自我定位是：实验结果不应被简单理解为机制失败，而应理解为该机制的收益高度依赖个股与宏观环境。</w:t>
      </w:r>
      <w:r>
        <w:rPr>
          <w:color w:val="111827"/>
        </w:rPr>
        <w:t xml:space="preserve">BAFF </w:t>
      </w:r>
      <w:r>
        <w:rPr>
          <w:rFonts w:ascii="微软雅黑" w:eastAsia="微软雅黑" w:hAnsi="微软雅黑" w:cs="微软雅黑" w:hint="eastAsia"/>
          <w:color w:val="111827"/>
          <w:lang w:eastAsia="zh-CN"/>
        </w:rPr>
        <w:t>的价值在于提出了一条与特征级融合完全不同的、更可解释的多模态融合路径，为后续引入状态依赖的动态权重提供了设计原型。</w:t>
      </w:r>
    </w:p>
    <w:p>
      <w:bookmarkStart w:id="22" w:name="_Toc_section_10"/>
      <w:bookmarkStart w:id="9" w:name="section-10"/>
      <w:pPr>
        <w:pStyle w:val="Heading2"/>
        <w:spacing w:line="312" w:lineRule="auto"/>
      </w:pPr>
      <w:bookmarkEnd w:id="9"/>
      <w:r>
        <w:rPr>
          <w:rFonts w:ascii="微软雅黑" w:hAnsi="微软雅黑" w:eastAsia="微软雅黑" w:cs="微软雅黑" w:hint="eastAsia"/>
          <w:b w:val="0"/>
          <w:color w:val="111827"/>
          <w:sz w:val="30"/>
          <w:lang w:eastAsia="zh-CN"/>
        </w:rPr>
        <w:t>十、梳理中发现的问题与待确认项</w:t>
      </w:r>
      <w:bookmarkEnd w:id="22"/>
    </w:p>
    <w:p>
      <w:pPr>
        <w:jc w:val="left"/>
      </w:pPr>
      <w:r>
        <w:rPr>
          <w:rFonts w:ascii="微软雅黑" w:eastAsia="微软雅黑" w:hAnsi="微软雅黑" w:cs="微软雅黑" w:hint="eastAsia"/>
          <w:color w:val="111827"/>
          <w:lang w:eastAsia="zh-CN"/>
        </w:rPr>
        <w:t>以下事项均基于对论文与仓库代码的实际核对，建议在后续任务中逐项处理。其中安全类问题若涉及仓库公开，应当优先处理。</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编号</w:t>
            </w:r>
          </w:p>
        </w:tc>
        <w:tc>
          <w:tcPr>
            <w:tcW w:type="dxa" w:w="216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类别</w:t>
            </w:r>
          </w:p>
        </w:tc>
        <w:tc>
          <w:tcPr>
            <w:tcW w:type="dxa" w:w="216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问题</w:t>
            </w:r>
          </w:p>
        </w:tc>
        <w:tc>
          <w:tcPr>
            <w:tcW w:type="dxa" w:w="216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影响</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A1</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数据一致性</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论文称实验覆盖</w:t>
            </w:r>
            <w:r>
              <w:t xml:space="preserve"> </w:t>
            </w:r>
            <w:r>
              <w:rPr>
                <w:color w:val="111827"/>
              </w:rPr>
              <w:t xml:space="preserve"> 21 </w:t>
            </w:r>
            <w:r>
              <w:t xml:space="preserve"> </w:t>
            </w:r>
            <w:r>
              <w:rPr>
                <w:color w:val="111827"/>
              </w:rPr>
              <w:t>个交易日，而聚合结果文件含</w:t>
            </w:r>
            <w:r>
              <w:t xml:space="preserve"> </w:t>
            </w:r>
            <w:r>
              <w:rPr>
                <w:color w:val="111827"/>
              </w:rPr>
              <w:t xml:space="preserve"> 22 </w:t>
            </w:r>
            <w:r>
              <w:t xml:space="preserve"> </w:t>
            </w:r>
            <w:r>
              <w:rPr>
                <w:color w:val="111827"/>
              </w:rPr>
              <w:t>个不同验证日（</w:t>
            </w:r>
            <w:r>
              <w:t xml:space="preserve"> </w:t>
            </w:r>
            <w:r>
              <w:rPr>
                <w:color w:val="111827"/>
              </w:rPr>
              <w:t xml:space="preserve">352 </w:t>
            </w:r>
            <w:r>
              <w:t xml:space="preserve"> </w:t>
            </w:r>
            <w:r>
              <w:rPr>
                <w:color w:val="111827"/>
              </w:rPr>
              <w:t>行）</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论文数字与产物对不上，答辩时可能被追问，需统一口径</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A2</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数据一致性</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论文称有</w:t>
            </w:r>
            <w:r>
              <w:t xml:space="preserve"> </w:t>
            </w:r>
            <w:r>
              <w:rPr>
                <w:color w:val="111827"/>
              </w:rPr>
              <w:t xml:space="preserve"> 5 </w:t>
            </w:r>
            <w:r>
              <w:t xml:space="preserve"> </w:t>
            </w:r>
            <w:r>
              <w:rPr>
                <w:color w:val="111827"/>
              </w:rPr>
              <w:t>只股票趋势一致率低于</w:t>
            </w:r>
            <w:r>
              <w:t xml:space="preserve"> </w:t>
            </w:r>
            <w:r>
              <w:rPr>
                <w:color w:val="111827"/>
              </w:rPr>
              <w:t xml:space="preserve"> 50%</w:t>
            </w:r>
            <w:r>
              <w:t xml:space="preserve"> </w:t>
            </w:r>
            <w:r>
              <w:rPr>
                <w:color w:val="111827"/>
              </w:rPr>
              <w:t>，按</w:t>
            </w:r>
            <w:r>
              <w:t xml:space="preserve"> </w:t>
            </w:r>
            <w:r>
              <w:rPr>
                <w:color w:val="111827"/>
              </w:rPr>
              <w:t xml:space="preserve"> Table 6 </w:t>
            </w:r>
            <w:r>
              <w:t xml:space="preserve"> </w:t>
            </w:r>
            <w:r>
              <w:rPr>
                <w:color w:val="111827"/>
              </w:rPr>
              <w:t>数据实际为</w:t>
            </w:r>
            <w:r>
              <w:t xml:space="preserve"> </w:t>
            </w:r>
            <w:r>
              <w:rPr>
                <w:color w:val="111827"/>
              </w:rPr>
              <w:t xml:space="preserve"> 4 </w:t>
            </w:r>
            <w:r>
              <w:t xml:space="preserve"> </w:t>
            </w:r>
            <w:r>
              <w:rPr>
                <w:color w:val="111827"/>
              </w:rPr>
              <w:t>只，另</w:t>
            </w:r>
            <w:r>
              <w:t xml:space="preserve"> </w:t>
            </w:r>
            <w:r>
              <w:rPr>
                <w:color w:val="111827"/>
              </w:rPr>
              <w:t xml:space="preserve"> 1 </w:t>
            </w:r>
            <w:r>
              <w:t xml:space="preserve"> </w:t>
            </w:r>
            <w:r>
              <w:rPr>
                <w:color w:val="111827"/>
              </w:rPr>
              <w:t>只恰为</w:t>
            </w:r>
            <w:r>
              <w:t xml:space="preserve"> </w:t>
            </w:r>
            <w:r>
              <w:rPr>
                <w:color w:val="111827"/>
              </w:rPr>
              <w:t xml:space="preserve"> 0.5</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建议复核后修正论文表述</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A3</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时间窗口</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数据目录</w:t>
            </w:r>
            <w:r>
              <w:t xml:space="preserve"> </w:t>
            </w:r>
            <w:r>
              <w:rPr>
                <w:color w:val="111827"/>
              </w:rPr>
              <w:t xml:space="preserve"> 45 </w:t>
            </w:r>
            <w:r>
              <w:t xml:space="preserve"> </w:t>
            </w:r>
            <w:r>
              <w:rPr>
                <w:color w:val="111827"/>
              </w:rPr>
              <w:t>个交易日、结果目录</w:t>
            </w:r>
            <w:r>
              <w:t xml:space="preserve"> </w:t>
            </w:r>
            <w:r>
              <w:rPr>
                <w:color w:val="111827"/>
              </w:rPr>
              <w:t xml:space="preserve"> 46 </w:t>
            </w:r>
            <w:r>
              <w:t xml:space="preserve"> </w:t>
            </w:r>
            <w:r>
              <w:rPr>
                <w:color w:val="111827"/>
              </w:rPr>
              <w:t>个日期，明显超出论文</w:t>
            </w:r>
            <w:r>
              <w:t xml:space="preserve"> </w:t>
            </w:r>
            <w:r>
              <w:rPr>
                <w:color w:val="111827"/>
              </w:rPr>
              <w:t xml:space="preserve"> 21 </w:t>
            </w:r>
            <w:r>
              <w:t xml:space="preserve"> </w:t>
            </w:r>
            <w:r>
              <w:rPr>
                <w:color w:val="111827"/>
              </w:rPr>
              <w:t>日窗口</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需说明这是实验后的持续采集；若用于论文须明确统计口径</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A4</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安全</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价格抓取脚本中</w:t>
            </w:r>
            <w:r>
              <w:t xml:space="preserve"> </w:t>
            </w:r>
            <w:r>
              <w:rPr>
                <w:color w:val="111827"/>
              </w:rPr>
              <w:t xml:space="preserve"> Tushare token </w:t>
            </w:r>
            <w:r>
              <w:t xml:space="preserve"> </w:t>
            </w:r>
            <w:r>
              <w:rPr>
                <w:color w:val="111827"/>
              </w:rPr>
              <w:t>硬编码在源码里</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若仓库要公开或分享，必须先改为环境变量读取并轮换该</w:t>
            </w:r>
            <w:r>
              <w:t xml:space="preserve"> </w:t>
            </w:r>
            <w:r>
              <w:rPr>
                <w:color w:val="111827"/>
              </w:rPr>
              <w:t xml:space="preserve"> token</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A5</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论文完整性</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论文目录结构中未见独立摘要页</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学位论文通常要求独立摘要，需确认是否缺页</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A6</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排版</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存在若干层级与拼写问题，如某小节的标题级别与所属小节同级，以及正文中的拼写错误</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影响观感，建议通篇校对</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A7</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代码健壮性</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主脚本每只股票重新训练</w:t>
            </w:r>
            <w:r>
              <w:t xml:space="preserve"> </w:t>
            </w:r>
            <w:r>
              <w:rPr>
                <w:color w:val="111827"/>
              </w:rPr>
              <w:t xml:space="preserve"> 200 </w:t>
            </w:r>
            <w:r>
              <w:t xml:space="preserve"> </w:t>
            </w:r>
            <w:r>
              <w:rPr>
                <w:color w:val="111827"/>
              </w:rPr>
              <w:t>轮，无早停与独立验证集划分</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复现成本高、存在过拟合风险，可作改进点</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A8</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命名</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仓库保留了早期废弃脚本与备份目录</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建议清理或归档，避免误导</w:t>
            </w:r>
          </w:p>
        </w:tc>
      </w:tr>
    </w:tbl>
    <w:p>
      <w:bookmarkStart w:id="23" w:name="_Toc_section_11"/>
      <w:bookmarkStart w:id="10" w:name="section-11"/>
      <w:pPr>
        <w:pStyle w:val="Heading2"/>
        <w:spacing w:line="312" w:lineRule="auto"/>
      </w:pPr>
      <w:bookmarkEnd w:id="10"/>
      <w:r>
        <w:rPr>
          <w:rFonts w:ascii="微软雅黑" w:hAnsi="微软雅黑" w:eastAsia="微软雅黑" w:cs="微软雅黑" w:hint="eastAsia"/>
          <w:b w:val="0"/>
          <w:color w:val="111827"/>
          <w:sz w:val="30"/>
          <w:lang w:eastAsia="zh-CN"/>
        </w:rPr>
        <w:t>十一、下一步可推进的方向</w:t>
      </w:r>
      <w:bookmarkEnd w:id="23"/>
    </w:p>
    <w:p>
      <w:pPr>
        <w:jc w:val="left"/>
      </w:pPr>
      <w:r>
        <w:rPr>
          <w:rFonts w:ascii="微软雅黑" w:eastAsia="微软雅黑" w:hAnsi="微软雅黑" w:cs="微软雅黑" w:hint="eastAsia"/>
          <w:color w:val="111827"/>
          <w:lang w:eastAsia="zh-CN"/>
        </w:rPr>
        <w:t>按投入产出排序，以下六项可作为后续任务的候选，前两项属于基础整改，后四项属于研究扩展。</w:t>
      </w:r>
    </w:p>
    <w:p>
      <w:pPr>
        <w:pStyle w:val="ListNumber"/>
        <w:numPr>
          <w:ilvl w:val="0"/>
          <w:numId w:val="11"/>
        </w:numPr>
        <w:spacing w:after="120"/>
      </w:pPr>
      <w:r>
        <w:rPr>
          <w:rFonts w:ascii="微软雅黑" w:eastAsia="微软雅黑" w:hAnsi="微软雅黑" w:cs="微软雅黑" w:hint="eastAsia"/>
          <w:color w:val="111827"/>
          <w:lang w:eastAsia="zh-CN"/>
        </w:rPr>
        <w:t>口径对齐与论文勘误：先解决第十节中的一致性与完整性问题，把论文数字与仓库产物统一。</w:t>
      </w:r>
    </w:p>
    <w:p>
      <w:pPr>
        <w:pStyle w:val="ListNumber"/>
        <w:numPr>
          <w:ilvl w:val="0"/>
          <w:numId w:val="11"/>
        </w:numPr>
        <w:spacing w:after="120"/>
      </w:pPr>
      <w:r>
        <w:rPr>
          <w:rFonts w:ascii="微软雅黑" w:eastAsia="微软雅黑" w:hAnsi="微软雅黑" w:cs="微软雅黑" w:hint="eastAsia"/>
          <w:color w:val="111827"/>
          <w:lang w:eastAsia="zh-CN"/>
        </w:rPr>
        <w:t>代码工程化清理：密钥外置、废弃文件归档，让仓库达到可公开状态。</w:t>
      </w:r>
    </w:p>
    <w:p>
      <w:pPr>
        <w:pStyle w:val="ListNumber"/>
        <w:numPr>
          <w:ilvl w:val="0"/>
          <w:numId w:val="11"/>
        </w:numPr>
        <w:spacing w:after="120"/>
      </w:pPr>
      <w:r>
        <w:rPr>
          <w:rFonts w:ascii="微软雅黑" w:eastAsia="微软雅黑" w:hAnsi="微软雅黑" w:cs="微软雅黑" w:hint="eastAsia"/>
          <w:color w:val="111827"/>
          <w:lang w:eastAsia="zh-CN"/>
        </w:rPr>
        <w:t>机制改进实验：将调制参数改为随宏观因子或波动率动态变化；情绪聚合由等权平均改为按新闻重要度加权或引入新闻间交互；引入状态依赖的动态权重框架。</w:t>
      </w:r>
    </w:p>
    <w:p>
      <w:pPr>
        <w:pStyle w:val="ListNumber"/>
        <w:numPr>
          <w:ilvl w:val="0"/>
          <w:numId w:val="11"/>
        </w:numPr>
        <w:spacing w:after="120"/>
      </w:pPr>
      <w:r>
        <w:rPr>
          <w:rFonts w:ascii="微软雅黑" w:eastAsia="微软雅黑" w:hAnsi="微软雅黑" w:cs="微软雅黑" w:hint="eastAsia"/>
          <w:color w:val="111827"/>
          <w:lang w:eastAsia="zh-CN"/>
        </w:rPr>
        <w:t>扩展验证：扩大股票池与时间跨度，检验</w:t>
      </w:r>
      <w:r>
        <w:rPr>
          <w:color w:val="111827"/>
        </w:rPr>
        <w:t xml:space="preserve"> 53% </w:t>
      </w:r>
      <w:r>
        <w:rPr>
          <w:rFonts w:ascii="微软雅黑" w:eastAsia="微软雅黑" w:hAnsi="微软雅黑" w:cs="微软雅黑" w:hint="eastAsia"/>
          <w:color w:val="111827"/>
          <w:lang w:eastAsia="zh-CN"/>
        </w:rPr>
        <w:t>的趋势一致率是否稳定。</w:t>
      </w:r>
    </w:p>
    <w:p>
      <w:pPr>
        <w:pStyle w:val="ListNumber"/>
        <w:numPr>
          <w:ilvl w:val="0"/>
          <w:numId w:val="11"/>
        </w:numPr>
        <w:spacing w:after="120"/>
      </w:pPr>
      <w:r>
        <w:rPr>
          <w:rFonts w:ascii="微软雅黑" w:eastAsia="微软雅黑" w:hAnsi="微软雅黑" w:cs="微软雅黑" w:hint="eastAsia"/>
          <w:color w:val="111827"/>
          <w:lang w:eastAsia="zh-CN"/>
        </w:rPr>
        <w:t>下游应用探索：把调制信号作为交易或风控辅助信号。</w:t>
      </w:r>
    </w:p>
    <w:p>
      <w:pPr>
        <w:pStyle w:val="ListNumber"/>
        <w:numPr>
          <w:ilvl w:val="0"/>
          <w:numId w:val="11"/>
        </w:numPr>
        <w:spacing w:after="120"/>
      </w:pPr>
      <w:r>
        <w:rPr>
          <w:rFonts w:ascii="微软雅黑" w:eastAsia="微软雅黑" w:hAnsi="微软雅黑" w:cs="微软雅黑" w:hint="eastAsia"/>
          <w:color w:val="111827"/>
          <w:lang w:eastAsia="zh-CN"/>
        </w:rPr>
        <w:t>答辩材料准备：基于本文档产出讲稿、答辩问答与图表解读。</w:t>
      </w:r>
    </w:p>
    <w:p>
      <w:bookmarkStart w:id="24" w:name="_Toc_section_12"/>
      <w:bookmarkStart w:id="11" w:name="section-12"/>
      <w:pPr>
        <w:pStyle w:val="Heading2"/>
        <w:spacing w:line="312" w:lineRule="auto"/>
      </w:pPr>
      <w:bookmarkEnd w:id="11"/>
      <w:r>
        <w:rPr>
          <w:rFonts w:ascii="微软雅黑" w:hAnsi="微软雅黑" w:eastAsia="微软雅黑" w:cs="微软雅黑" w:hint="eastAsia"/>
          <w:b w:val="0"/>
          <w:color w:val="111827"/>
          <w:sz w:val="30"/>
          <w:lang w:eastAsia="zh-CN"/>
        </w:rPr>
        <w:t>附录 A：术语与符号对照表</w:t>
      </w:r>
      <w:bookmarkEnd w:id="24"/>
    </w:p>
    <w:p>
      <w:pPr>
        <w:jc w:val="left"/>
      </w:pPr>
      <w:r>
        <w:rPr>
          <w:rFonts w:ascii="微软雅黑" w:eastAsia="微软雅黑" w:hAnsi="微软雅黑" w:cs="微软雅黑" w:hint="eastAsia"/>
          <w:color w:val="111827"/>
          <w:lang w:eastAsia="zh-CN"/>
        </w:rPr>
        <w:t>下表汇总文档中出现的核心术语与符号，便于与论文正文对照阅读。</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color w:val="111827"/>
              </w:rPr>
              <w:t>符号</w:t>
            </w:r>
            <w:r>
              <w:rPr>
                <w:b/>
              </w:rPr>
              <w:t xml:space="preserve"> </w:t>
            </w:r>
            <w:r>
              <w:rPr>
                <w:b/>
                <w:color w:val="111827"/>
              </w:rPr>
              <w:t xml:space="preserve"> / </w:t>
            </w:r>
            <w:r>
              <w:rPr>
                <w:b/>
              </w:rPr>
              <w:t xml:space="preserve"> </w:t>
            </w:r>
            <w:r>
              <w:rPr>
                <w:b/>
                <w:color w:val="111827"/>
              </w:rPr>
              <w:t>术语</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含义</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BAFF</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Behavior-Aware Forecasting Framework</w:t>
            </w:r>
            <w:r>
              <w:t xml:space="preserve"> </w:t>
            </w:r>
            <w:r>
              <w:rPr>
                <w:color w:val="111827"/>
              </w:rPr>
              <w:t>，行为感知预测框架</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 xml:space="preserve">p </w:t>
            </w:r>
            <w:r>
              <w:rPr>
                <w:vertAlign w:val="subscript"/>
              </w:rPr>
              <w:t>t</w:t>
            </w:r>
            <w:r>
              <w:t xml:space="preserve"> 与预测价格</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t </w:t>
            </w:r>
            <w:r>
              <w:t xml:space="preserve"> </w:t>
            </w:r>
            <w:r>
              <w:rPr>
                <w:color w:val="111827"/>
              </w:rPr>
              <w:t>日真实收盘价，以及</w:t>
            </w:r>
            <w:r>
              <w:t xml:space="preserve"> </w:t>
            </w:r>
            <w:r>
              <w:rPr>
                <w:color w:val="111827"/>
              </w:rPr>
              <w:t xml:space="preserve"> t+1 </w:t>
            </w:r>
            <w:r>
              <w:t xml:space="preserve"> </w:t>
            </w:r>
            <w:r>
              <w:rPr>
                <w:color w:val="111827"/>
              </w:rPr>
              <w:t>日预测价格</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回溯窗口</w:t>
            </w:r>
            <w:r>
              <w:t xml:space="preserve"> </w:t>
            </w:r>
            <w:r>
              <w:rPr>
                <w:color w:val="111827"/>
              </w:rPr>
              <w:t xml:space="preserve"> L </w:t>
            </w:r>
            <w:r>
              <w:t xml:space="preserve"> </w:t>
            </w:r>
            <w:r>
              <w:rPr>
                <w:color w:val="111827"/>
              </w:rPr>
              <w:t>或</w:t>
            </w:r>
            <w:r>
              <w:t xml:space="preserve"> </w:t>
            </w:r>
            <w:r>
              <w:rPr>
                <w:color w:val="111827"/>
              </w:rPr>
              <w:t xml:space="preserve"> W</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滑动窗口长度，实验中取</w:t>
            </w:r>
            <w:r>
              <w:t xml:space="preserve"> </w:t>
            </w:r>
            <w:r>
              <w:rPr>
                <w:color w:val="111827"/>
              </w:rPr>
              <w:t xml:space="preserve"> 20</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新闻集合</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t </w:t>
            </w:r>
            <w:r>
              <w:t xml:space="preserve"> </w:t>
            </w:r>
            <w:r>
              <w:rPr>
                <w:color w:val="111827"/>
              </w:rPr>
              <w:t>日新闻集合，实验中为标题</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情绪分</w:t>
            </w:r>
            <w:r>
              <w:t xml:space="preserve"> </w:t>
            </w:r>
            <w:r>
              <w:rPr>
                <w:color w:val="111827"/>
              </w:rPr>
              <w:t xml:space="preserve"> s</w:t>
            </w:r>
            <w:r>
              <w:t xml:space="preserve"> </w:t>
            </w:r>
            <w:r>
              <w:rPr>
                <w:vertAlign w:val="subscript"/>
              </w:rPr>
              <w:t>t</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日度情绪分，等于正面概率减负面概率</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预测方向</w:t>
            </w:r>
            <w:r>
              <w:t xml:space="preserve"> </w:t>
            </w:r>
            <w:r>
              <w:rPr>
                <w:color w:val="111827"/>
              </w:rPr>
              <w:t xml:space="preserve"> d</w:t>
            </w:r>
            <w:r>
              <w:t xml:space="preserve"> </w:t>
            </w:r>
            <w:r>
              <w:rPr>
                <w:vertAlign w:val="subscript"/>
              </w:rPr>
              <w:t>t+1</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LSTM </w:t>
            </w:r>
            <w:r>
              <w:t xml:space="preserve"> </w:t>
            </w:r>
            <w:r>
              <w:rPr>
                <w:color w:val="111827"/>
              </w:rPr>
              <w:t>预测收益率的符号</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调制参数</w:t>
            </w:r>
            <w:r>
              <w:t xml:space="preserve"> </w:t>
            </w:r>
            <w:r>
              <w:rPr>
                <w:color w:val="111827"/>
              </w:rPr>
              <w:t xml:space="preserve"> 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情绪影响强度参数，实验取</w:t>
            </w:r>
            <w:r>
              <w:t xml:space="preserve"> </w:t>
            </w:r>
            <w:r>
              <w:rPr>
                <w:color w:val="111827"/>
              </w:rPr>
              <w:t xml:space="preserve"> 0.5</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调制因子</w:t>
            </w:r>
            <w:r>
              <w:t xml:space="preserve"> </w:t>
            </w:r>
            <w:r>
              <w:rPr>
                <w:color w:val="111827"/>
              </w:rPr>
              <w:t xml:space="preserve"> m</w:t>
            </w:r>
            <w:r>
              <w:t xml:space="preserve"> </w:t>
            </w:r>
            <w:r>
              <w:rPr>
                <w:vertAlign w:val="subscript"/>
              </w:rPr>
              <w:t>t+1</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方向一致性调制因子，等于</w:t>
            </w:r>
            <w:r>
              <w:t xml:space="preserve"> </w:t>
            </w:r>
            <w:r>
              <w:rPr>
                <w:color w:val="111827"/>
              </w:rPr>
              <w:t xml:space="preserve"> 1 </w:t>
            </w:r>
            <w:r>
              <w:t xml:space="preserve"> </w:t>
            </w:r>
            <w:r>
              <w:rPr>
                <w:color w:val="111827"/>
              </w:rPr>
              <w:t>加</w:t>
            </w:r>
            <w:r>
              <w:t xml:space="preserve"> </w:t>
            </w:r>
            <w:r>
              <w:rPr>
                <w:color w:val="111827"/>
              </w:rPr>
              <w:t xml:space="preserve"> α </w:t>
            </w:r>
            <w:r>
              <w:t xml:space="preserve"> </w:t>
            </w:r>
            <w:r>
              <w:rPr>
                <w:color w:val="111827"/>
              </w:rPr>
              <w:t>乘以方向再乘以情绪分</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AE </w:t>
            </w:r>
            <w:r>
              <w:t xml:space="preserve"> </w:t>
            </w:r>
            <w:r>
              <w:rPr>
                <w:color w:val="111827"/>
              </w:rPr>
              <w:t>与</w:t>
            </w:r>
            <w:r>
              <w:t xml:space="preserve"> </w:t>
            </w:r>
            <w:r>
              <w:rPr>
                <w:color w:val="111827"/>
              </w:rPr>
              <w:t xml:space="preserve"> RE</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绝对误差与相对误差（单日）</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MAE </w:t>
            </w:r>
            <w:r>
              <w:t xml:space="preserve"> </w:t>
            </w:r>
            <w:r>
              <w:rPr>
                <w:color w:val="111827"/>
              </w:rPr>
              <w:t>与</w:t>
            </w:r>
            <w:r>
              <w:t xml:space="preserve"> </w:t>
            </w:r>
            <w:r>
              <w:rPr>
                <w:color w:val="111827"/>
              </w:rPr>
              <w:t xml:space="preserve"> MRE</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平均绝对误差与平均相对误差（跨日）</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改善量与改善概率</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基线平均绝对误差减调制后平均绝对误差；以及调制后误差更小的天数占比</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FWWM </w:t>
            </w:r>
            <w:r>
              <w:t xml:space="preserve"> </w:t>
            </w:r>
            <w:r>
              <w:rPr>
                <w:color w:val="111827"/>
              </w:rPr>
              <w:t>与</w:t>
            </w:r>
            <w:r>
              <w:t xml:space="preserve"> </w:t>
            </w:r>
            <w:r>
              <w:rPr>
                <w:color w:val="111827"/>
              </w:rPr>
              <w:t xml:space="preserve"> NSP</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全词掩码与下一句预测，</w:t>
            </w:r>
            <w:r>
              <w:t xml:space="preserve"> </w:t>
            </w:r>
            <w:r>
              <w:rPr>
                <w:color w:val="111827"/>
              </w:rPr>
              <w:t xml:space="preserve">BERT </w:t>
            </w:r>
            <w:r>
              <w:t xml:space="preserve"> </w:t>
            </w:r>
            <w:r>
              <w:rPr>
                <w:color w:val="111827"/>
              </w:rPr>
              <w:t>的两类预训练任务</w:t>
            </w:r>
          </w:p>
        </w:tc>
      </w:tr>
    </w:tbl>
    <w:p>
      <w:bookmarkStart w:id="25" w:name="_Toc_section_13"/>
      <w:bookmarkStart w:id="12" w:name="section-13"/>
      <w:pPr>
        <w:pStyle w:val="Heading2"/>
        <w:spacing w:line="312" w:lineRule="auto"/>
      </w:pPr>
      <w:bookmarkEnd w:id="12"/>
      <w:r>
        <w:rPr>
          <w:rFonts w:ascii="微软雅黑" w:hAnsi="微软雅黑" w:eastAsia="微软雅黑" w:cs="微软雅黑" w:hint="eastAsia"/>
          <w:b w:val="0"/>
          <w:color w:val="111827"/>
          <w:sz w:val="30"/>
          <w:lang w:eastAsia="zh-CN"/>
        </w:rPr>
        <w:t>附录 B：关键文件索引</w:t>
      </w:r>
      <w:bookmarkEnd w:id="25"/>
    </w:p>
    <w:p>
      <w:pPr>
        <w:jc w:val="left"/>
      </w:pPr>
      <w:r>
        <w:rPr>
          <w:rFonts w:ascii="微软雅黑" w:eastAsia="微软雅黑" w:hAnsi="微软雅黑" w:cs="微软雅黑" w:hint="eastAsia"/>
          <w:color w:val="111827"/>
          <w:lang w:eastAsia="zh-CN"/>
        </w:rPr>
        <w:t>下表给出「想了解什么」与「看哪个文件」的对应关系，便于快速定位资料。</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想了解什么</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jc w:val="left"/>
              <w:spacing w:line="240" w:lineRule="auto" w:before="60" w:after="60"/>
            </w:pPr>
            <w:r>
              <w:rPr>
                <w:b/>
              </w:rPr>
              <w:t>看哪个文件</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论文全文（</w:t>
            </w:r>
            <w:r>
              <w:t xml:space="preserve"> </w:t>
            </w:r>
            <w:r>
              <w:rPr>
                <w:color w:val="111827"/>
              </w:rPr>
              <w:t xml:space="preserve">Word </w:t>
            </w:r>
            <w:r>
              <w:t xml:space="preserve"> </w:t>
            </w:r>
            <w:r>
              <w:rPr>
                <w:color w:val="111827"/>
              </w:rPr>
              <w:t>版）</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 xml:space="preserve">MasterDefence </w:t>
            </w:r>
            <w:r>
              <w:t xml:space="preserve"> </w:t>
            </w:r>
            <w:r>
              <w:rPr>
                <w:color w:val="111827"/>
              </w:rPr>
              <w:t>目录下的</w:t>
            </w:r>
            <w:r>
              <w:t xml:space="preserve"> </w:t>
            </w:r>
            <w:r>
              <w:rPr>
                <w:color w:val="111827"/>
              </w:rPr>
              <w:t xml:space="preserve"> Master Thesis </w:t>
            </w:r>
            <w:r>
              <w:t xml:space="preserve"> </w:t>
            </w:r>
            <w:r>
              <w:rPr>
                <w:color w:val="111827"/>
              </w:rPr>
              <w:t>主文本</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论文</w:t>
            </w:r>
            <w:r>
              <w:t xml:space="preserve"> </w:t>
            </w:r>
            <w:r>
              <w:rPr>
                <w:color w:val="111827"/>
              </w:rPr>
              <w:t xml:space="preserve"> PDF </w:t>
            </w:r>
            <w:r>
              <w:t xml:space="preserve"> </w:t>
            </w:r>
            <w:r>
              <w:rPr>
                <w:color w:val="111827"/>
              </w:rPr>
              <w:t>版</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color w:val="111827"/>
              </w:rPr>
              <w:t>同目录下的</w:t>
            </w:r>
            <w:r>
              <w:t xml:space="preserve"> </w:t>
            </w:r>
            <w:r>
              <w:rPr>
                <w:color w:val="111827"/>
              </w:rPr>
              <w:t xml:space="preserve"> Li_Yichen_Master_Thesis.pdf</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核心调制公式与实验主流程</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FinBERT/LSTM/train_lstm_price_with_news.py</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情绪分计算</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FinBERT/Fin-labeler/build_sentiment_from_csv.py</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情绪模型微调</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FinBERT/Fin-labeler/finetune_sentiment_classification.py</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聚合与改善概率统计</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FinBERT/LSTM/aggregate.py</w:t>
            </w:r>
            <w:r>
              <w:t xml:space="preserve"> 与 </w:t>
            </w:r>
            <w:r>
              <w:rPr>
                <w:rFonts w:ascii="JetBrains Mono" w:hAnsi="JetBrains Mono"/>
                <w:color w:val="111827"/>
                <w:sz w:val="18"/>
              </w:rPr>
              <w:t>results/aggregated/calculate.py</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趋势一致率统计</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FinBERT/LSTM/results/aggregated/trend_same.py</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全量实验明细数据</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FinBERT/LSTM/results/aggregated/all_results_aggregated.csv</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t>上游模型说明</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jc w:val="left"/>
              <w:spacing w:line="240" w:lineRule="auto" w:before="60" w:after="60"/>
            </w:pPr>
            <w:r>
              <w:rPr>
                <w:rFonts w:ascii="JetBrains Mono" w:hAnsi="JetBrains Mono"/>
                <w:color w:val="111827"/>
                <w:sz w:val="18"/>
              </w:rPr>
              <w:t>FinBERT/README.md</w:t>
            </w:r>
            <w:r>
              <w:t xml:space="preserve"> 与 </w:t>
            </w:r>
            <w:r>
              <w:rPr>
                <w:rFonts w:ascii="JetBrains Mono" w:hAnsi="JetBrains Mono"/>
                <w:color w:val="111827"/>
                <w:sz w:val="18"/>
              </w:rPr>
              <w:t>FinBERT/FinBERT1_README.md</w:t>
            </w:r>
          </w:p>
        </w:tc>
      </w:tr>
    </w:tbl>
    <w:p>
      <w:r/>
      <w:r/>
      <w:r/>
    </w:p>
    <w:sectPr w:rsidR="00FC693F" w:rsidRPr="0006063C" w:rsidSect="00034616">
      <w:footerReference w:type="default" r:id="rId9"/>
      <w:pgSz w:w="11906" w:h="16838"/>
      <w:pgMar w:top="1417" w:right="1417" w:bottom="113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jc w:val="left"/>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5" w:lineRule="auto"/>
      <w:outlineLvl w:val="0"/>
    </w:pPr>
    <w:rPr>
      <w:rFonts w:ascii="PingFang SC" w:hAnsi="PingFang SC" w:eastAsia="PingFang SC"/>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outlineLvl w:val="1"/>
    </w:pPr>
    <w:rPr>
      <w:rFonts w:ascii="PingFang SC" w:hAnsi="PingFang SC" w:eastAsia="PingFang SC"/>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192" w:after="120" w:line="265" w:lineRule="auto"/>
      <w:outlineLvl w:val="2"/>
    </w:pPr>
    <w:rPr>
      <w:rFonts w:ascii="PingFang SC" w:hAnsi="PingFang SC" w:eastAsia="PingFang SC"/>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192" w:after="120" w:line="265" w:lineRule="auto"/>
      <w:outlineLvl w:val="3"/>
    </w:pPr>
    <w:rPr>
      <w:rFonts w:ascii="PingFang SC" w:hAnsi="PingFang SC" w:eastAsia="PingFang SC"/>
      <w:b/>
      <w:bCs/>
      <w:i/>
      <w:iCs/>
      <w:color w:val="1118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