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717" w:rsidRDefault="003B0717"/>
    <w:p w:rsidR="004A2588" w:rsidRPr="004A2588" w:rsidRDefault="004A2588" w:rsidP="004A258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4A258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Static Binding and Dynamic Binding</w:t>
      </w:r>
    </w:p>
    <w:p w:rsidR="004A2588" w:rsidRPr="004A2588" w:rsidRDefault="004A2588" w:rsidP="004A2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4385" cy="992505"/>
            <wp:effectExtent l="0" t="0" r="0" b="0"/>
            <wp:docPr id="1" name="Picture 1" descr="static binding and dynamic bind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c binding and dynamic binding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588" w:rsidRPr="004A2588" w:rsidRDefault="004A2588" w:rsidP="004A25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2588">
        <w:rPr>
          <w:rFonts w:ascii="Verdana" w:eastAsia="Times New Roman" w:hAnsi="Verdana" w:cs="Times New Roman"/>
          <w:color w:val="000000"/>
          <w:sz w:val="20"/>
          <w:szCs w:val="20"/>
        </w:rPr>
        <w:t>Connecting a method call to the method body is known as binding.</w:t>
      </w:r>
    </w:p>
    <w:p w:rsidR="004A2588" w:rsidRPr="004A2588" w:rsidRDefault="004A2588" w:rsidP="004A25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2588">
        <w:rPr>
          <w:rFonts w:ascii="Verdana" w:eastAsia="Times New Roman" w:hAnsi="Verdana" w:cs="Times New Roman"/>
          <w:color w:val="000000"/>
          <w:sz w:val="20"/>
          <w:szCs w:val="20"/>
        </w:rPr>
        <w:t>There are two types of binding</w:t>
      </w:r>
    </w:p>
    <w:p w:rsidR="004A2588" w:rsidRPr="004A2588" w:rsidRDefault="004A2588" w:rsidP="004A258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A2588">
        <w:rPr>
          <w:rFonts w:ascii="Verdana" w:eastAsia="Times New Roman" w:hAnsi="Verdana" w:cs="Times New Roman"/>
          <w:color w:val="000000"/>
          <w:sz w:val="20"/>
          <w:szCs w:val="20"/>
        </w:rPr>
        <w:t>static</w:t>
      </w:r>
      <w:proofErr w:type="gramEnd"/>
      <w:r w:rsidRPr="004A2588">
        <w:rPr>
          <w:rFonts w:ascii="Verdana" w:eastAsia="Times New Roman" w:hAnsi="Verdana" w:cs="Times New Roman"/>
          <w:color w:val="000000"/>
          <w:sz w:val="20"/>
          <w:szCs w:val="20"/>
        </w:rPr>
        <w:t xml:space="preserve"> binding (also known as early binding).</w:t>
      </w:r>
    </w:p>
    <w:p w:rsidR="004A2588" w:rsidRPr="004A2588" w:rsidRDefault="004A2588" w:rsidP="004A258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A2588">
        <w:rPr>
          <w:rFonts w:ascii="Verdana" w:eastAsia="Times New Roman" w:hAnsi="Verdana" w:cs="Times New Roman"/>
          <w:color w:val="000000"/>
          <w:sz w:val="20"/>
          <w:szCs w:val="20"/>
        </w:rPr>
        <w:t>dynamic</w:t>
      </w:r>
      <w:proofErr w:type="gramEnd"/>
      <w:r w:rsidRPr="004A2588">
        <w:rPr>
          <w:rFonts w:ascii="Verdana" w:eastAsia="Times New Roman" w:hAnsi="Verdana" w:cs="Times New Roman"/>
          <w:color w:val="000000"/>
          <w:sz w:val="20"/>
          <w:szCs w:val="20"/>
        </w:rPr>
        <w:t xml:space="preserve"> binding (also known as late binding).</w:t>
      </w:r>
    </w:p>
    <w:p w:rsidR="004A2588" w:rsidRPr="004A2588" w:rsidRDefault="004A2588" w:rsidP="004A258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bookmarkStart w:id="0" w:name="_GoBack"/>
      <w:bookmarkEnd w:id="0"/>
      <w:proofErr w:type="gramStart"/>
      <w:r w:rsidRPr="004A2588">
        <w:rPr>
          <w:rFonts w:ascii="Helvetica" w:eastAsia="Times New Roman" w:hAnsi="Helvetica" w:cs="Helvetica"/>
          <w:color w:val="610B4B"/>
          <w:sz w:val="32"/>
          <w:szCs w:val="32"/>
        </w:rPr>
        <w:t>static</w:t>
      </w:r>
      <w:proofErr w:type="gramEnd"/>
      <w:r w:rsidRPr="004A2588">
        <w:rPr>
          <w:rFonts w:ascii="Helvetica" w:eastAsia="Times New Roman" w:hAnsi="Helvetica" w:cs="Helvetica"/>
          <w:color w:val="610B4B"/>
          <w:sz w:val="32"/>
          <w:szCs w:val="32"/>
        </w:rPr>
        <w:t xml:space="preserve"> binding</w:t>
      </w:r>
    </w:p>
    <w:p w:rsidR="004A2588" w:rsidRPr="004A2588" w:rsidRDefault="004A2588" w:rsidP="004A25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2588">
        <w:rPr>
          <w:rFonts w:ascii="Verdana" w:eastAsia="Times New Roman" w:hAnsi="Verdana" w:cs="Times New Roman"/>
          <w:color w:val="000000"/>
          <w:sz w:val="20"/>
          <w:szCs w:val="20"/>
        </w:rPr>
        <w:t xml:space="preserve">When type of the object is determined at compiled </w:t>
      </w:r>
      <w:proofErr w:type="gramStart"/>
      <w:r w:rsidRPr="004A2588">
        <w:rPr>
          <w:rFonts w:ascii="Verdana" w:eastAsia="Times New Roman" w:hAnsi="Verdana" w:cs="Times New Roman"/>
          <w:color w:val="000000"/>
          <w:sz w:val="20"/>
          <w:szCs w:val="20"/>
        </w:rPr>
        <w:t>time(</w:t>
      </w:r>
      <w:proofErr w:type="gramEnd"/>
      <w:r w:rsidRPr="004A2588">
        <w:rPr>
          <w:rFonts w:ascii="Verdana" w:eastAsia="Times New Roman" w:hAnsi="Verdana" w:cs="Times New Roman"/>
          <w:color w:val="000000"/>
          <w:sz w:val="20"/>
          <w:szCs w:val="20"/>
        </w:rPr>
        <w:t>by the compiler), it is known as static binding.</w:t>
      </w:r>
    </w:p>
    <w:p w:rsidR="004A2588" w:rsidRPr="004A2588" w:rsidRDefault="004A2588" w:rsidP="004A25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2588">
        <w:rPr>
          <w:rFonts w:ascii="Verdana" w:eastAsia="Times New Roman" w:hAnsi="Verdana" w:cs="Times New Roman"/>
          <w:color w:val="000000"/>
          <w:sz w:val="20"/>
          <w:szCs w:val="20"/>
        </w:rPr>
        <w:t>If there is any private, final or static method in a class, there is static binding.</w:t>
      </w:r>
    </w:p>
    <w:p w:rsidR="004A2588" w:rsidRPr="004A2588" w:rsidRDefault="004A2588" w:rsidP="004A25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4A2588">
        <w:rPr>
          <w:rFonts w:ascii="Tahoma" w:eastAsia="Times New Roman" w:hAnsi="Tahoma" w:cs="Tahoma"/>
          <w:color w:val="610B4B"/>
          <w:sz w:val="33"/>
          <w:szCs w:val="33"/>
        </w:rPr>
        <w:t>Example of static binding</w:t>
      </w:r>
    </w:p>
    <w:p w:rsidR="004A2588" w:rsidRPr="004A2588" w:rsidRDefault="004A2588" w:rsidP="004A258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258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Dog{  </w:t>
      </w:r>
    </w:p>
    <w:p w:rsidR="004A2588" w:rsidRPr="004A2588" w:rsidRDefault="004A2588" w:rsidP="004A258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4A258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proofErr w:type="gramEnd"/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A258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eat(){</w:t>
      </w:r>
      <w:proofErr w:type="spellStart"/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A258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"dog is eating..."</w:t>
      </w: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4A2588" w:rsidRPr="004A2588" w:rsidRDefault="004A2588" w:rsidP="004A258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A2588" w:rsidRPr="004A2588" w:rsidRDefault="004A2588" w:rsidP="004A258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A258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A258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A258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4A2588" w:rsidRPr="004A2588" w:rsidRDefault="004A2588" w:rsidP="004A258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Dog d1=</w:t>
      </w:r>
      <w:r w:rsidRPr="004A258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Dog();  </w:t>
      </w:r>
    </w:p>
    <w:p w:rsidR="004A2588" w:rsidRPr="004A2588" w:rsidRDefault="004A2588" w:rsidP="004A258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d1.eat();  </w:t>
      </w:r>
    </w:p>
    <w:p w:rsidR="004A2588" w:rsidRPr="004A2588" w:rsidRDefault="004A2588" w:rsidP="004A258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4A2588" w:rsidRPr="004A2588" w:rsidRDefault="004A2588" w:rsidP="004A2588">
      <w:pPr>
        <w:numPr>
          <w:ilvl w:val="0"/>
          <w:numId w:val="5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4A2588" w:rsidRPr="004A2588" w:rsidRDefault="009058B7" w:rsidP="004A2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8B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4A2588" w:rsidRPr="004A2588" w:rsidRDefault="004A2588" w:rsidP="004A258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4A2588">
        <w:rPr>
          <w:rFonts w:ascii="Helvetica" w:eastAsia="Times New Roman" w:hAnsi="Helvetica" w:cs="Helvetica"/>
          <w:color w:val="610B38"/>
          <w:sz w:val="38"/>
          <w:szCs w:val="38"/>
        </w:rPr>
        <w:t>Dynamic binding</w:t>
      </w:r>
    </w:p>
    <w:p w:rsidR="004A2588" w:rsidRPr="004A2588" w:rsidRDefault="004A2588" w:rsidP="004A25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2588">
        <w:rPr>
          <w:rFonts w:ascii="Verdana" w:eastAsia="Times New Roman" w:hAnsi="Verdana" w:cs="Times New Roman"/>
          <w:color w:val="000000"/>
          <w:sz w:val="20"/>
          <w:szCs w:val="20"/>
        </w:rPr>
        <w:t>When type of the object is determined at run-time, it is known as dynamic binding.</w:t>
      </w:r>
    </w:p>
    <w:p w:rsidR="004A2588" w:rsidRPr="004A2588" w:rsidRDefault="004A2588" w:rsidP="004A258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4A2588">
        <w:rPr>
          <w:rFonts w:ascii="Tahoma" w:eastAsia="Times New Roman" w:hAnsi="Tahoma" w:cs="Tahoma"/>
          <w:color w:val="610B4B"/>
          <w:sz w:val="33"/>
          <w:szCs w:val="33"/>
        </w:rPr>
        <w:t>Example of dynamic binding</w:t>
      </w:r>
    </w:p>
    <w:p w:rsidR="004A2588" w:rsidRPr="004A2588" w:rsidRDefault="004A2588" w:rsidP="004A258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258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class</w:t>
      </w: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Animal{  </w:t>
      </w:r>
    </w:p>
    <w:p w:rsidR="004A2588" w:rsidRPr="004A2588" w:rsidRDefault="004A2588" w:rsidP="004A258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4A258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eat(){</w:t>
      </w:r>
      <w:proofErr w:type="spellStart"/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A258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"animal is eating..."</w:t>
      </w: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4A2588" w:rsidRPr="004A2588" w:rsidRDefault="004A2588" w:rsidP="004A258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4A2588" w:rsidRPr="004A2588" w:rsidRDefault="004A2588" w:rsidP="004A258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A2588" w:rsidRPr="004A2588" w:rsidRDefault="004A2588" w:rsidP="004A258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258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Dog </w:t>
      </w:r>
      <w:r w:rsidRPr="004A258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Animal{  </w:t>
      </w:r>
    </w:p>
    <w:p w:rsidR="004A2588" w:rsidRPr="004A2588" w:rsidRDefault="004A2588" w:rsidP="004A258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4A258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eat(){</w:t>
      </w:r>
      <w:proofErr w:type="spellStart"/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A258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"dog is eating..."</w:t>
      </w: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4A2588" w:rsidRPr="004A2588" w:rsidRDefault="004A2588" w:rsidP="004A258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A2588" w:rsidRPr="004A2588" w:rsidRDefault="004A2588" w:rsidP="004A258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A258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A258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A258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4A2588" w:rsidRPr="004A2588" w:rsidRDefault="004A2588" w:rsidP="004A258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Animal a=</w:t>
      </w:r>
      <w:r w:rsidRPr="004A258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Dog();  </w:t>
      </w:r>
    </w:p>
    <w:p w:rsidR="004A2588" w:rsidRPr="004A2588" w:rsidRDefault="004A2588" w:rsidP="004A258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a.eat();  </w:t>
      </w:r>
    </w:p>
    <w:p w:rsidR="004A2588" w:rsidRPr="004A2588" w:rsidRDefault="004A2588" w:rsidP="004A258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4A2588" w:rsidRPr="004A2588" w:rsidRDefault="004A2588" w:rsidP="004A2588">
      <w:pPr>
        <w:numPr>
          <w:ilvl w:val="0"/>
          <w:numId w:val="6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25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4A2588" w:rsidRPr="004A2588" w:rsidRDefault="004A2588" w:rsidP="004A2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2588" w:rsidRPr="004A2588" w:rsidRDefault="004A2588" w:rsidP="004A258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2588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4A2588">
        <w:rPr>
          <w:rFonts w:ascii="Courier New" w:eastAsia="Times New Roman" w:hAnsi="Courier New" w:cs="Courier New"/>
          <w:color w:val="000000"/>
          <w:sz w:val="20"/>
          <w:szCs w:val="20"/>
        </w:rPr>
        <w:t>:dog</w:t>
      </w:r>
      <w:proofErr w:type="spellEnd"/>
      <w:proofErr w:type="gramEnd"/>
      <w:r w:rsidRPr="004A25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eating...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4A2588" w:rsidRPr="004A2588" w:rsidTr="004A258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2588" w:rsidRPr="004A2588" w:rsidRDefault="004A2588" w:rsidP="004A25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A25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In the above example object type cannot be determined by the compiler, because the instance of Dog is also an instance of </w:t>
            </w:r>
            <w:proofErr w:type="spellStart"/>
            <w:r w:rsidRPr="004A25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Animal.So</w:t>
            </w:r>
            <w:proofErr w:type="spellEnd"/>
            <w:r w:rsidRPr="004A25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compiler doesn't know its type, only its base type.</w:t>
            </w:r>
          </w:p>
        </w:tc>
      </w:tr>
    </w:tbl>
    <w:p w:rsidR="004A2588" w:rsidRDefault="004A2588"/>
    <w:sectPr w:rsidR="004A2588" w:rsidSect="00905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D7FDC"/>
    <w:multiLevelType w:val="multilevel"/>
    <w:tmpl w:val="FB826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430EBB"/>
    <w:multiLevelType w:val="multilevel"/>
    <w:tmpl w:val="B7A6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C60032"/>
    <w:multiLevelType w:val="multilevel"/>
    <w:tmpl w:val="5DB6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F87A8F"/>
    <w:multiLevelType w:val="multilevel"/>
    <w:tmpl w:val="3732D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2661DC"/>
    <w:multiLevelType w:val="multilevel"/>
    <w:tmpl w:val="233C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2D3AA5"/>
    <w:multiLevelType w:val="multilevel"/>
    <w:tmpl w:val="0B7AC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A2588"/>
    <w:rsid w:val="003B0717"/>
    <w:rsid w:val="004A2588"/>
    <w:rsid w:val="009058B7"/>
    <w:rsid w:val="00E9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8B7"/>
  </w:style>
  <w:style w:type="paragraph" w:styleId="Heading1">
    <w:name w:val="heading 1"/>
    <w:basedOn w:val="Normal"/>
    <w:link w:val="Heading1Char"/>
    <w:uiPriority w:val="9"/>
    <w:qFormat/>
    <w:rsid w:val="004A25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A25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A25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5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A25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A258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2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2588"/>
    <w:rPr>
      <w:color w:val="0000FF"/>
      <w:u w:val="single"/>
    </w:rPr>
  </w:style>
  <w:style w:type="character" w:customStyle="1" w:styleId="keyword">
    <w:name w:val="keyword"/>
    <w:basedOn w:val="DefaultParagraphFont"/>
    <w:rsid w:val="004A2588"/>
  </w:style>
  <w:style w:type="character" w:customStyle="1" w:styleId="number">
    <w:name w:val="number"/>
    <w:basedOn w:val="DefaultParagraphFont"/>
    <w:rsid w:val="004A2588"/>
  </w:style>
  <w:style w:type="character" w:customStyle="1" w:styleId="comment">
    <w:name w:val="comment"/>
    <w:basedOn w:val="DefaultParagraphFont"/>
    <w:rsid w:val="004A2588"/>
  </w:style>
  <w:style w:type="character" w:customStyle="1" w:styleId="string">
    <w:name w:val="string"/>
    <w:basedOn w:val="DefaultParagraphFont"/>
    <w:rsid w:val="004A2588"/>
  </w:style>
  <w:style w:type="character" w:customStyle="1" w:styleId="testit">
    <w:name w:val="testit"/>
    <w:basedOn w:val="DefaultParagraphFont"/>
    <w:rsid w:val="004A25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58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5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25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A25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A25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5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A25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A258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2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2588"/>
    <w:rPr>
      <w:color w:val="0000FF"/>
      <w:u w:val="single"/>
    </w:rPr>
  </w:style>
  <w:style w:type="character" w:customStyle="1" w:styleId="keyword">
    <w:name w:val="keyword"/>
    <w:basedOn w:val="DefaultParagraphFont"/>
    <w:rsid w:val="004A2588"/>
  </w:style>
  <w:style w:type="character" w:customStyle="1" w:styleId="number">
    <w:name w:val="number"/>
    <w:basedOn w:val="DefaultParagraphFont"/>
    <w:rsid w:val="004A2588"/>
  </w:style>
  <w:style w:type="character" w:customStyle="1" w:styleId="comment">
    <w:name w:val="comment"/>
    <w:basedOn w:val="DefaultParagraphFont"/>
    <w:rsid w:val="004A2588"/>
  </w:style>
  <w:style w:type="character" w:customStyle="1" w:styleId="string">
    <w:name w:val="string"/>
    <w:basedOn w:val="DefaultParagraphFont"/>
    <w:rsid w:val="004A2588"/>
  </w:style>
  <w:style w:type="character" w:customStyle="1" w:styleId="testit">
    <w:name w:val="testit"/>
    <w:basedOn w:val="DefaultParagraphFont"/>
    <w:rsid w:val="004A25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58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5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7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19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9277097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4829550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8258523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0540883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1323798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GKB</cp:lastModifiedBy>
  <cp:revision>2</cp:revision>
  <dcterms:created xsi:type="dcterms:W3CDTF">2017-06-14T17:37:00Z</dcterms:created>
  <dcterms:modified xsi:type="dcterms:W3CDTF">2020-04-28T10:27:00Z</dcterms:modified>
</cp:coreProperties>
</file>