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11.9.nach der Aktualisierung bis 17.9.23:59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24.9.23:59 Uhr</w:t>
      </w:r>
    </w:p>
    <w:p>
      <w:pPr>
        <w:spacing w:after="80" w:before="0"/>
      </w:pPr>
      <w:r>
        <w:rPr>
          <w:rFonts w:ascii="Calibri" w:hAnsi="Calibri" w:eastAsia="Calibri"/>
          <w:b/>
          <w:i w:val="0"/>
          <w:sz w:val="22"/>
        </w:rPr>
        <w:t>Ziehen Sie eine bestimmte Anzahl von Malen aus der NinjakriegsTruhe, JinchurikiTruhe I, Funf-KageTruhe, Zeitlich Begrenzte Truhe I, Zeitlich Begrenzte Truhe VI, Tendo-Truhe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