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17.10.2024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17.10.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Durchbruch und Test von Utakata [Jinchuriki des Sechsschwänzigen]</w:t>
      </w:r>
    </w:p>
    <w:p>
      <w:pPr>
        <w:spacing w:after="80" w:before="0"/>
      </w:pPr>
      <w:r>
        <w:rPr>
          <w:rFonts w:ascii="Calibri" w:hAnsi="Calibri" w:eastAsia="Calibri"/>
          <w:b/>
          <w:i w:val="0"/>
          <w:sz w:val="22"/>
        </w:rPr>
        <w:t>2. Neuer ninja-Kabuto [Neujahr]</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1100 Goldbarren: Haut-Ninja-Auswahlpaket II*3, Neues Myoboku-Berg-Auswahlpaket (20)*5</w:t>
      </w:r>
    </w:p>
    <w:p>
      <w:pPr>
        <w:spacing w:after="80" w:before="0"/>
      </w:pPr>
      <w:r>
        <w:rPr>
          <w:rFonts w:ascii="Calibri" w:hAnsi="Calibri" w:eastAsia="Calibri"/>
          <w:b/>
          <w:i w:val="0"/>
          <w:sz w:val="22"/>
        </w:rPr>
        <w:t>2200 Goldbarren: Haut-Ninja-Auswahlpaket II*7, Neues Myoboku-Berg-Auswahlpaket (20)*10</w:t>
      </w:r>
    </w:p>
    <w:p>
      <w:pPr>
        <w:spacing w:after="80" w:before="0"/>
      </w:pPr>
      <w:r>
        <w:rPr>
          <w:rFonts w:ascii="Calibri" w:hAnsi="Calibri" w:eastAsia="Calibri"/>
          <w:b/>
          <w:i w:val="0"/>
          <w:sz w:val="22"/>
        </w:rPr>
        <w:t>3300 Goldbarren: Haut-Ninja-Auswahlpaket II*10, Neues Myoboku-Berg-Auswahlpaket (20)*20</w:t>
      </w:r>
    </w:p>
    <w:p>
      <w:pPr>
        <w:spacing w:after="80" w:before="0"/>
      </w:pPr>
      <w:r>
        <w:rPr>
          <w:rFonts w:ascii="Calibri" w:hAnsi="Calibri" w:eastAsia="Calibri"/>
          <w:b/>
          <w:i w:val="0"/>
          <w:sz w:val="22"/>
        </w:rPr>
        <w:t>5500 Goldbarren: Geheimrolle Unterstüzungspaket*15, Trainingstrankpaket*15</w:t>
      </w:r>
    </w:p>
    <w:p>
      <w:pPr>
        <w:spacing w:after="80" w:before="0"/>
      </w:pPr>
      <w:r>
        <w:rPr>
          <w:rFonts w:ascii="Calibri" w:hAnsi="Calibri" w:eastAsia="Calibri"/>
          <w:b/>
          <w:i w:val="0"/>
          <w:sz w:val="22"/>
        </w:rPr>
        <w:t>11000 Goldbarren: Höheres Forschungspaket*10, Geheimrolle Unterstüzungspaket（Groß）*1</w:t>
      </w:r>
    </w:p>
    <w:p>
      <w:pPr>
        <w:spacing w:after="80" w:before="0"/>
      </w:pPr>
      <w:r>
        <w:rPr>
          <w:rFonts w:ascii="Calibri" w:hAnsi="Calibri" w:eastAsia="Calibri"/>
          <w:b/>
          <w:i w:val="0"/>
          <w:sz w:val="22"/>
        </w:rPr>
        <w:t>16500 Goldbarren: Edle Schatzessenz*2, Luxus-Teamarbeitspaket*1</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XVIII*1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150 Goldbarren (Glückswert*15): Deidara-[Neujahr]-Fragment*1(Limit: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2500-Goldbarren: Höheres Fähigkeitsforschungspaket II*25</w:t>
      </w:r>
    </w:p>
    <w:p>
      <w:pPr>
        <w:spacing w:after="80" w:before="0"/>
      </w:pPr>
      <w:r>
        <w:rPr>
          <w:rFonts w:ascii="Calibri" w:hAnsi="Calibri" w:eastAsia="Calibri"/>
          <w:b/>
          <w:i w:val="0"/>
          <w:sz w:val="22"/>
        </w:rPr>
        <w:t>25 Personen: Höheres Fähigkeitsforschungspaket II*3</w:t>
      </w:r>
    </w:p>
    <w:p>
      <w:pPr>
        <w:spacing w:after="80" w:before="0"/>
      </w:pPr>
      <w:r>
        <w:rPr>
          <w:rFonts w:ascii="Calibri" w:hAnsi="Calibri" w:eastAsia="Calibri"/>
          <w:b/>
          <w:i w:val="0"/>
          <w:sz w:val="22"/>
        </w:rPr>
        <w:t>100 Personen: Höheres Fähigkeitsforschungspaket II*4</w:t>
      </w:r>
    </w:p>
    <w:p>
      <w:pPr>
        <w:spacing w:after="80" w:before="0"/>
      </w:pPr>
      <w:r>
        <w:rPr>
          <w:rFonts w:ascii="Calibri" w:hAnsi="Calibri" w:eastAsia="Calibri"/>
          <w:b/>
          <w:i w:val="0"/>
          <w:sz w:val="22"/>
        </w:rPr>
        <w:t>100 Personen: Höheres Fähigkeitsforschungspaket II*5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