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23.4.nach der Aktualisierung bis 29.4.23:59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6.5.23:59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