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28.05.2026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28.05.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Beschreibung für Triggerfähigkeiten vom Typ [Letzter Schlag] ergänzt, wenn kein Fähigkeitsziel gefunden werden kann und das Auslösen fehlschlägt; der tatsächliche Effekt bleibt unverändert.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XXX*3, 2025 Neues Myoboku-Berg-Auswahlpaket (20)*5</w:t>
      </w:r>
    </w:p>
    <w:p>
      <w:pPr>
        <w:spacing w:after="80" w:before="0"/>
      </w:pPr>
      <w:r>
        <w:rPr>
          <w:rFonts w:ascii="Calibri" w:hAnsi="Calibri" w:eastAsia="Calibri"/>
          <w:b/>
          <w:i w:val="0"/>
          <w:sz w:val="22"/>
        </w:rPr>
        <w:t>3000 Goldbarren: Ninja-Auswahl-Sparpaket XXX*7, 2025 Neues Myoboku-Berg-Auswahlpaket (20)*15, Kostbarer Stoff*10</w:t>
      </w:r>
    </w:p>
    <w:p>
      <w:pPr>
        <w:spacing w:after="80" w:before="0"/>
      </w:pPr>
      <w:r>
        <w:rPr>
          <w:rFonts w:ascii="Calibri" w:hAnsi="Calibri" w:eastAsia="Calibri"/>
          <w:b/>
          <w:i w:val="0"/>
          <w:sz w:val="22"/>
        </w:rPr>
        <w:t>5000 Goldbarren: Ninja-Auswahl-Sparpaket XXX*10,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 II*25</w:t>
      </w:r>
    </w:p>
    <w:p>
      <w:pPr>
        <w:spacing w:after="80" w:before="0"/>
      </w:pPr>
      <w:r>
        <w:rPr>
          <w:rFonts w:ascii="Calibri" w:hAnsi="Calibri" w:eastAsia="Calibri"/>
          <w:b/>
          <w:i w:val="0"/>
          <w:sz w:val="22"/>
        </w:rPr>
        <w:t>25000 Goldbarren: Superpsychisches Biest Durchbruchstein*10, Luxus-Teamarbeitspaket*1, Kampfkraftpaket II*65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XXXV*20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Kurotsuchi-[Badanzug]-Fragment*1(Limit: 80)</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28.5.nach der Aktualisierung bis 3.6.23:59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