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Deidara-[Kibaku Nendo]-Fragment*1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Chojuro [Badeanzug]-Fragment*20</w:t>
      </w:r>
    </w:p>
    <w:p>
      <w:pPr>
        <w:spacing w:after="80" w:before="0"/>
      </w:pPr>
      <w:r>
        <w:rPr>
          <w:rFonts w:ascii="Calibri" w:hAnsi="Calibri" w:eastAsia="Calibri"/>
          <w:b/>
          <w:i w:val="0"/>
          <w:sz w:val="22"/>
        </w:rPr>
        <w:t>1200-mal drehen : Chojuro [Badeanzug]-Fragment*30</w:t>
      </w:r>
    </w:p>
    <w:p>
      <w:pPr>
        <w:spacing w:after="80" w:before="0"/>
      </w:pPr>
      <w:r>
        <w:rPr>
          <w:rFonts w:ascii="Calibri" w:hAnsi="Calibri" w:eastAsia="Calibri"/>
          <w:b/>
          <w:i w:val="0"/>
          <w:sz w:val="22"/>
        </w:rPr>
        <w:t>2200-mal drehen : Chojuro [Badeanzug]-Fragment*50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