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18000 Lose für je 1800 Goldbarren: Orochimaru-[Neujahr]-Fragment*80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Kakashi-[Kimono]-Fragment*1 (Limit: 100)</w:t>
      </w:r>
    </w:p>
    <w:p>
      <w:pPr>
        <w:spacing w:after="80" w:before="0"/>
      </w:pPr>
      <w:r>
        <w:rPr>
          <w:rFonts w:ascii="Calibri" w:hAnsi="Calibri" w:eastAsia="Calibri"/>
          <w:b/>
          <w:i w:val="0"/>
          <w:sz w:val="22"/>
        </w:rPr>
        <w:t>Glücksmünzen*46: Madara-[Rinne Tensei]-Fragment*1 (Limit: 100)</w:t>
      </w:r>
    </w:p>
    <w:p>
      <w:pPr>
        <w:spacing w:after="80" w:before="0"/>
      </w:pPr>
      <w:r>
        <w:rPr>
          <w:rFonts w:ascii="Calibri" w:hAnsi="Calibri" w:eastAsia="Calibri"/>
          <w:b/>
          <w:i w:val="0"/>
          <w:sz w:val="22"/>
        </w:rPr>
        <w:t>Glücksmünzen*31: Pain-Chikushodo-[Mann]-Fragment*1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Kimimaro-[Halloween]-Fragment*1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Narutos*146: Yagura-[Neujahr]-Fragment*1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Nagato [Winter]-Fragment*1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