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Deidara-[Rinne-Fest]-Fragment*1 (Limit: 100)</w:t>
      </w:r>
    </w:p>
    <w:p>
      <w:pPr>
        <w:spacing w:after="80" w:before="0"/>
      </w:pPr>
      <w:r>
        <w:rPr>
          <w:rFonts w:ascii="Calibri" w:hAnsi="Calibri" w:eastAsia="Calibri"/>
          <w:b/>
          <w:i w:val="0"/>
          <w:sz w:val="22"/>
        </w:rPr>
        <w:t>Freundschaftsgrad*39: Kinkaku-[Biju Status]-Fragment*1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Hidan-[Kage des Bösen]-Fragment*1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Erinnerungsmünzen*6: Kisame Hoshigaki-[Badanzug]-Fragment*1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Kakashi-[Kimono]-Fragment*2</w:t>
      </w:r>
    </w:p>
    <w:p>
      <w:pPr>
        <w:spacing w:after="80" w:before="0"/>
      </w:pPr>
      <w:r>
        <w:rPr>
          <w:rFonts w:ascii="Calibri" w:hAnsi="Calibri" w:eastAsia="Calibri"/>
          <w:b/>
          <w:i w:val="0"/>
          <w:sz w:val="22"/>
        </w:rPr>
        <w:t>Tobirama Senju-[Badeanzug]-Fragment*2</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Deidara-[Neujahr]-Fragment*20</w:t>
      </w:r>
    </w:p>
    <w:p>
      <w:pPr>
        <w:spacing w:after="80" w:before="0"/>
      </w:pPr>
      <w:r>
        <w:rPr>
          <w:rFonts w:ascii="Calibri" w:hAnsi="Calibri" w:eastAsia="Calibri"/>
          <w:b/>
          <w:i w:val="0"/>
          <w:sz w:val="22"/>
        </w:rPr>
        <w:t>1200-mal drehen : Deidara-[Neujahr]-Fragment*30</w:t>
      </w:r>
    </w:p>
    <w:p>
      <w:pPr>
        <w:spacing w:after="80" w:before="0"/>
      </w:pPr>
      <w:r>
        <w:rPr>
          <w:rFonts w:ascii="Calibri" w:hAnsi="Calibri" w:eastAsia="Calibri"/>
          <w:b/>
          <w:i w:val="0"/>
          <w:sz w:val="22"/>
        </w:rPr>
        <w:t>2200-mal drehen : Deidara-[Neujahr]-Fragment*50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16.11.nach der Aktualisierung bis 22.11.23:59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