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Ameyuri Ringo-[Badeanzug]-Fragment*1 (Limit: 100)</w:t>
      </w:r>
    </w:p>
    <w:p>
      <w:pPr>
        <w:spacing w:after="80" w:before="0"/>
      </w:pPr>
      <w:r>
        <w:rPr>
          <w:rFonts w:ascii="Calibri" w:hAnsi="Calibri" w:eastAsia="Calibri"/>
          <w:b/>
          <w:i w:val="0"/>
          <w:sz w:val="22"/>
        </w:rPr>
        <w:t>Punkte*26: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16.4.nach der Aktualisierung bis 22.4.23:59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