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Fähigkeitsdurchbruch + Test-Itachi Uchiha [Katzenohren]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Tag [Anzug] wurde hinzugefügt und der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XVII*3, Neues Myoboku-Berg-Auswahlpaket (20)*5</w:t>
      </w:r>
    </w:p>
    <w:p>
      <w:pPr>
        <w:spacing w:after="80" w:before="0"/>
      </w:pPr>
      <w:r>
        <w:rPr>
          <w:rFonts w:ascii="Calibri" w:hAnsi="Calibri" w:eastAsia="Calibri"/>
          <w:b/>
          <w:i w:val="0"/>
          <w:sz w:val="22"/>
        </w:rPr>
        <w:t>3000 Goldbarren: Ninja-Auswahl-Sparpaket XVII*7, Neues Myoboku-Berg-Auswahlpaket (20)*15, Kostbarer Stoff*5</w:t>
      </w:r>
    </w:p>
    <w:p>
      <w:pPr>
        <w:spacing w:after="80" w:before="0"/>
      </w:pPr>
      <w:r>
        <w:rPr>
          <w:rFonts w:ascii="Calibri" w:hAnsi="Calibri" w:eastAsia="Calibri"/>
          <w:b/>
          <w:i w:val="0"/>
          <w:sz w:val="22"/>
        </w:rPr>
        <w:t>4400 Goldbarren: Ninja-Auswahl-Sparpaket XVII*10,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Verfeinerungsdurchbruchkugel*1,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Ameyuri Ringo-[Badeanzug]-Fragment*1(Limit: 80)</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