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0" w:before="0"/>
        <w:jc w:val="center"/>
      </w:pPr>
      <w:r>
        <w:rPr>
          <w:rFonts w:ascii="Arial" w:cs="Arial" w:eastAsia="Arial" w:hAnsi="Arial"/>
          <w:b/>
          <w:bCs/>
          <w:color w:val="1B3A6B"/>
          <w:sz w:val="72"/>
          <w:szCs w:val="72"/>
        </w:rPr>
        <w:t xml:space="preserve">EdgeGuard</w:t>
      </w:r>
    </w:p>
    <w:p>
      <w:pPr>
        <w:spacing w:after="80" w:before="80"/>
        <w:jc w:val="center"/>
      </w:pPr>
      <w:r>
        <w:rPr>
          <w:rFonts w:ascii="Arial" w:cs="Arial" w:eastAsia="Arial" w:hAnsi="Arial"/>
          <w:color w:val="2E75B6"/>
          <w:sz w:val="32"/>
          <w:szCs w:val="32"/>
        </w:rPr>
        <w:t xml:space="preserve">Edge AI Industrial Safety Monitoring System</w:t>
      </w:r>
    </w:p>
    <w:p>
      <w:pPr>
        <w:pBdr>
          <w:bottom w:val="single" w:color="00A693" w:sz="8" w:space="4"/>
        </w:pBdr>
        <w:spacing w:after="200" w:before="80"/>
        <w:jc w:val="center"/>
      </w:pPr>
      <w:r>
        <w:rPr>
          <w:rFonts w:ascii="Arial" w:cs="Arial" w:eastAsia="Arial" w:hAnsi="Arial"/>
          <w:i/>
          <w:iCs/>
          <w:color w:val="666666"/>
          <w:sz w:val="26"/>
          <w:szCs w:val="26"/>
        </w:rPr>
        <w:t xml:space="preserve">Project Progress Report &amp; MVP Tracker</w:t>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after="60" w:before="60"/>
            </w:pPr>
            <w:r>
              <w:rPr>
                <w:rFonts w:ascii="Arial" w:cs="Arial" w:eastAsia="Arial" w:hAnsi="Arial"/>
                <w:b/>
                <w:bCs/>
                <w:color w:val="1B3A6B"/>
                <w:sz w:val="20"/>
                <w:szCs w:val="20"/>
              </w:rPr>
              <w:t xml:space="preserve">Project:</w:t>
            </w:r>
          </w:p>
          <w:p>
            <w:pPr>
              <w:spacing w:after="60" w:before="60"/>
            </w:pPr>
            <w:r>
              <w:rPr>
                <w:rFonts w:ascii="Arial" w:cs="Arial" w:eastAsia="Arial" w:hAnsi="Arial"/>
                <w:color w:val="333333"/>
                <w:sz w:val="20"/>
                <w:szCs w:val="20"/>
              </w:rPr>
              <w:t xml:space="preserve">EdgeGuard v1.0</w:t>
            </w:r>
          </w:p>
        </w:tc>
        <w:tc>
          <w:tcPr>
            <w:tcW w:type="dxa" w:w="36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before="60"/>
            </w:pPr>
            <w:r>
              <w:rPr>
                <w:rFonts w:ascii="Arial" w:cs="Arial" w:eastAsia="Arial" w:hAnsi="Arial"/>
                <w:b/>
                <w:bCs/>
                <w:color w:val="1B3A6B"/>
                <w:sz w:val="20"/>
                <w:szCs w:val="20"/>
              </w:rPr>
              <w:t xml:space="preserve">Platform:</w:t>
            </w:r>
          </w:p>
          <w:p>
            <w:pPr>
              <w:spacing w:after="60" w:before="60"/>
            </w:pPr>
            <w:r>
              <w:rPr>
                <w:rFonts w:ascii="Arial" w:cs="Arial" w:eastAsia="Arial" w:hAnsi="Arial"/>
                <w:color w:val="333333"/>
                <w:sz w:val="20"/>
                <w:szCs w:val="20"/>
              </w:rPr>
              <w:t xml:space="preserve">NVIDIA Jetson Nano (3-Node Cluster)</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after="60" w:before="60"/>
            </w:pPr>
            <w:r>
              <w:rPr>
                <w:rFonts w:ascii="Arial" w:cs="Arial" w:eastAsia="Arial" w:hAnsi="Arial"/>
                <w:b/>
                <w:bCs/>
                <w:color w:val="1B3A6B"/>
                <w:sz w:val="20"/>
                <w:szCs w:val="20"/>
              </w:rPr>
              <w:t xml:space="preserve">Developer:</w:t>
            </w:r>
          </w:p>
          <w:p>
            <w:pPr>
              <w:spacing w:after="60" w:before="60"/>
            </w:pPr>
            <w:r>
              <w:rPr>
                <w:rFonts w:ascii="Arial" w:cs="Arial" w:eastAsia="Arial" w:hAnsi="Arial"/>
                <w:color w:val="333333"/>
                <w:sz w:val="20"/>
                <w:szCs w:val="20"/>
              </w:rPr>
              <w:t xml:space="preserve">JOkeR — Valux Dev Numerique</w:t>
            </w:r>
          </w:p>
        </w:tc>
        <w:tc>
          <w:tcPr>
            <w:tcW w:type="dxa" w:w="36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before="60"/>
            </w:pPr>
            <w:r>
              <w:rPr>
                <w:rFonts w:ascii="Arial" w:cs="Arial" w:eastAsia="Arial" w:hAnsi="Arial"/>
                <w:b/>
                <w:bCs/>
                <w:color w:val="1B3A6B"/>
                <w:sz w:val="20"/>
                <w:szCs w:val="20"/>
              </w:rPr>
              <w:t xml:space="preserve">Location:</w:t>
            </w:r>
          </w:p>
          <w:p>
            <w:pPr>
              <w:spacing w:after="60" w:before="60"/>
            </w:pPr>
            <w:r>
              <w:rPr>
                <w:rFonts w:ascii="Arial" w:cs="Arial" w:eastAsia="Arial" w:hAnsi="Arial"/>
                <w:color w:val="333333"/>
                <w:sz w:val="20"/>
                <w:szCs w:val="20"/>
              </w:rPr>
              <w:t xml:space="preserve">Buea, Cameroon</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after="60" w:before="60"/>
            </w:pPr>
            <w:r>
              <w:rPr>
                <w:rFonts w:ascii="Arial" w:cs="Arial" w:eastAsia="Arial" w:hAnsi="Arial"/>
                <w:b/>
                <w:bCs/>
                <w:color w:val="1B3A6B"/>
                <w:sz w:val="20"/>
                <w:szCs w:val="20"/>
              </w:rPr>
              <w:t xml:space="preserve">Report Date:</w:t>
            </w:r>
          </w:p>
          <w:p>
            <w:pPr>
              <w:spacing w:after="60" w:before="60"/>
            </w:pPr>
            <w:r>
              <w:rPr>
                <w:rFonts w:ascii="Arial" w:cs="Arial" w:eastAsia="Arial" w:hAnsi="Arial"/>
                <w:color w:val="333333"/>
                <w:sz w:val="20"/>
                <w:szCs w:val="20"/>
              </w:rPr>
              <w:t xml:space="preserve">June 2026</w:t>
            </w:r>
          </w:p>
        </w:tc>
        <w:tc>
          <w:tcPr>
            <w:tcW w:type="dxa" w:w="36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before="60"/>
            </w:pPr>
            <w:r>
              <w:rPr>
                <w:rFonts w:ascii="Arial" w:cs="Arial" w:eastAsia="Arial" w:hAnsi="Arial"/>
                <w:b/>
                <w:bCs/>
                <w:color w:val="1B3A6B"/>
                <w:sz w:val="20"/>
                <w:szCs w:val="20"/>
              </w:rPr>
              <w:t xml:space="preserve">Academic Context:</w:t>
            </w:r>
          </w:p>
          <w:p>
            <w:pPr>
              <w:spacing w:after="60" w:before="60"/>
            </w:pPr>
            <w:r>
              <w:rPr>
                <w:rFonts w:ascii="Arial" w:cs="Arial" w:eastAsia="Arial" w:hAnsi="Arial"/>
                <w:color w:val="333333"/>
                <w:sz w:val="20"/>
                <w:szCs w:val="20"/>
              </w:rPr>
              <w:t xml:space="preserve">Telecommunications Engineering Final Year Project</w:t>
            </w:r>
          </w:p>
        </w:tc>
      </w:tr>
    </w:tbl>
    <w:p>
      <w:pPr>
        <w:spacing w:after="60" w:before="60"/>
      </w:pPr>
      <w:r>
        <w:t xml:space="preserve"/>
      </w:r>
    </w:p>
    <w:p>
      <w:pPr>
        <w:spacing w:after="60" w:before="60"/>
      </w:pPr>
      <w:r>
        <w:t xml:space="preserve"/>
      </w:r>
    </w:p>
    <w:p>
      <w:pPr>
        <w:jc w:val="center"/>
      </w:pPr>
      <w:r>
        <w:rPr>
          <w:rFonts w:ascii="Arial" w:cs="Arial" w:eastAsia="Arial" w:hAnsi="Arial"/>
          <w:i/>
          <w:iCs/>
          <w:color w:val="666666"/>
          <w:sz w:val="18"/>
          <w:szCs w:val="18"/>
        </w:rPr>
        <w:t xml:space="preserve">Dual-purpose deliverable: Academic telecommunications engineering thesis + working industrial prototype targeting Cameroonian industrial safety</w:t>
      </w:r>
    </w:p>
    <w:p>
      <w:r>
        <w:br w:type="page"/>
      </w:r>
    </w:p>
    <w:p>
      <w:pPr>
        <w:pStyle w:val="Heading1"/>
        <w:pBdr>
          <w:bottom w:val="single" w:color="2E75B6" w:sz="8" w:space="4"/>
        </w:pBdr>
        <w:spacing w:after="120" w:before="360"/>
      </w:pPr>
      <w:r>
        <w:rPr>
          <w:rFonts w:ascii="Arial" w:cs="Arial" w:eastAsia="Arial" w:hAnsi="Arial"/>
          <w:b/>
          <w:bCs/>
          <w:color w:val="1B3A6B"/>
          <w:sz w:val="32"/>
          <w:szCs w:val="32"/>
        </w:rPr>
        <w:t xml:space="preserve">1. Executive Summary</w:t>
      </w:r>
    </w:p>
    <w:p>
      <w:pPr>
        <w:spacing w:after="60" w:before="60"/>
      </w:pPr>
      <w:r>
        <w:rPr>
          <w:rFonts w:ascii="Arial" w:cs="Arial" w:eastAsia="Arial" w:hAnsi="Arial"/>
          <w:sz w:val="20"/>
          <w:szCs w:val="20"/>
        </w:rPr>
        <w:t xml:space="preserve">EdgeGuard is a three-node edge AI industrial safety monitoring system designed and implemented from scratch as both an academic deliverable in Telecommunications Engineering and a functional prototype targeting industrial safety in Cameroon. The system ingests real-time sensor data from ESP32 microcontrollers equipped with BMP280 and DHT11 sensors, performs TensorRT-accelerated LSTM inference on an NVIDIA Jetson Nano, stores all readings in a MySQL database, and streams live predictions with confidence scores to a web dashboard hosted on a third node.</w:t>
      </w:r>
    </w:p>
    <w:p>
      <w:pPr>
        <w:spacing w:after="60" w:before="60"/>
      </w:pPr>
      <w:r>
        <w:t xml:space="preserve"/>
      </w:r>
    </w:p>
    <w:p>
      <w:pPr>
        <w:spacing w:after="60" w:before="60"/>
      </w:pPr>
      <w:r>
        <w:rPr>
          <w:rFonts w:ascii="Arial" w:cs="Arial" w:eastAsia="Arial" w:hAnsi="Arial"/>
          <w:sz w:val="20"/>
          <w:szCs w:val="20"/>
        </w:rPr>
        <w:t xml:space="preserve">The project was motivated directly by documented industrial accidents in Cameroon including the SONARA refinery explosion (2019), the Acero Metal disaster in Bonaberi (2023), and the Metafrique incident in Douala (2026). These incidents shared a common thread: warning signs were present in measurable physical parameters before failure, but no system existed to recognize and act on those patterns in real time.</w:t>
      </w:r>
    </w:p>
    <w:p>
      <w:pPr>
        <w:spacing w:after="60" w:before="60"/>
      </w:pPr>
      <w:r>
        <w:t xml:space="preserve"/>
      </w:r>
    </w:p>
    <w:p>
      <w:pPr>
        <w:spacing w:after="60" w:before="60"/>
      </w:pPr>
      <w:r>
        <w:rPr>
          <w:rFonts w:ascii="Arial" w:cs="Arial" w:eastAsia="Arial" w:hAnsi="Arial"/>
          <w:sz w:val="20"/>
          <w:szCs w:val="20"/>
        </w:rPr>
        <w:t xml:space="preserve">As of this report, all three nodes are fully deployed, running as permanent background services, and connected into a continuous pipeline. The model achieves 99% classification accuracy on combined synthetic and real Buea-environment data. A nightly auto-retraining loop with a safety validation gate is scheduled and tested. The system correctly distinguishes between laboratory ambient readings and industrial-equivalent scaled predictions using automatic context detection.</w:t>
      </w:r>
    </w:p>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2.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r>
              <w:rPr>
                <w:rFonts w:ascii="Arial" w:cs="Arial" w:eastAsia="Arial" w:hAnsi="Arial"/>
                <w:b/>
                <w:bCs/>
                <w:color w:val="FFFFFF"/>
                <w:sz w:val="22"/>
                <w:szCs w:val="22"/>
              </w:rPr>
              <w:t xml:space="preserve">Three-Node Edge Computing Cluster — Buea, Cameroon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Node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IP Address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1 (Jetson Nano)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192.168.1.2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MQTT Broker, TensorRT Inference Engine, Auto-Retraining</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 &amp;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2 (Desktop)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192.168.1.3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MySQL 5.7 Database Server, SSH Access, Data Storage</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 &amp;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3 (Desktop)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192.168.1.4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FastAPI Backend, Socket.IO Dashboard, Web Interface</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 &amp;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ESP32 + BMP280 + DHT11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192.168.1.x (WiFi)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Sensor Node — Temperature, Pressure, Humidity @ 2s intervals</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Connected &amp; Publishing</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E75B6"/>
          <w:sz w:val="26"/>
          <w:szCs w:val="26"/>
        </w:rPr>
        <w:t xml:space="preserve">2.1 Data Flow Pipeline</w:t>
      </w:r>
    </w:p>
    <w:p>
      <w:pPr>
        <w:spacing w:after="60" w:before="60"/>
      </w:pPr>
      <w:r>
        <w:rPr>
          <w:rFonts w:ascii="Arial" w:cs="Arial" w:eastAsia="Arial" w:hAnsi="Arial"/>
          <w:sz w:val="20"/>
          <w:szCs w:val="20"/>
        </w:rPr>
        <w:t xml:space="preserve">The complete data flow from physical sensor to dashboard display follows this sequence:</w:t>
      </w:r>
    </w:p>
    <w:p>
      <w:pPr>
        <w:pStyle w:val="ListParagraph"/>
        <w:numPr>
          <w:ilvl w:val="0"/>
          <w:numId w:val="2"/>
        </w:numPr>
        <w:spacing w:after="40" w:before="40"/>
      </w:pPr>
      <w:r>
        <w:rPr>
          <w:rFonts w:ascii="Arial" w:cs="Arial" w:eastAsia="Arial" w:hAnsi="Arial"/>
          <w:sz w:val="20"/>
          <w:szCs w:val="20"/>
        </w:rPr>
        <w:t xml:space="preserve">ESP32 reads BMP280 (temperature + pressure) and DHT11 (humidity) every 2 seconds and publishes JSON to MQTT topic edge/sensors/esp32_01 via WiFi to Node 1.</w:t>
      </w:r>
    </w:p>
    <w:p>
      <w:pPr>
        <w:pStyle w:val="ListParagraph"/>
        <w:numPr>
          <w:ilvl w:val="0"/>
          <w:numId w:val="2"/>
        </w:numPr>
        <w:spacing w:after="40" w:before="40"/>
      </w:pPr>
      <w:r>
        <w:rPr>
          <w:rFonts w:ascii="Arial" w:cs="Arial" w:eastAsia="Arial" w:hAnsi="Arial"/>
          <w:sz w:val="20"/>
          <w:szCs w:val="20"/>
        </w:rPr>
        <w:t xml:space="preserve">Node 1 inference_engine.py subscribes to MQTT, auto-detects whether the reading is lab-ambient or industrial-scale, applies Buea-specific scaling (baseline 952 hPa, altitude ~1000m), runs scaled features through the TensorRT-optimized LSTM, applies softmax to produce confidence probabilities (0-1), then republishes labeled results to edge/predictions/esp32_01.</w:t>
      </w:r>
    </w:p>
    <w:p>
      <w:pPr>
        <w:pStyle w:val="ListParagraph"/>
        <w:numPr>
          <w:ilvl w:val="0"/>
          <w:numId w:val="2"/>
        </w:numPr>
        <w:spacing w:after="40" w:before="40"/>
      </w:pPr>
      <w:r>
        <w:rPr>
          <w:rFonts w:ascii="Arial" w:cs="Arial" w:eastAsia="Arial" w:hAnsi="Arial"/>
          <w:sz w:val="20"/>
          <w:szCs w:val="20"/>
        </w:rPr>
        <w:t xml:space="preserve">Simultaneously, Node 1 writes all readings including industrial-scaled values, labels, confidence scores, and raw softmax output to Node 2 MySQL tables (temperature_log, pressure_log, humidity_log, alert_log).</w:t>
      </w:r>
    </w:p>
    <w:p>
      <w:pPr>
        <w:pStyle w:val="ListParagraph"/>
        <w:numPr>
          <w:ilvl w:val="0"/>
          <w:numId w:val="2"/>
        </w:numPr>
        <w:spacing w:after="40" w:before="40"/>
      </w:pPr>
      <w:r>
        <w:rPr>
          <w:rFonts w:ascii="Arial" w:cs="Arial" w:eastAsia="Arial" w:hAnsi="Arial"/>
          <w:sz w:val="20"/>
          <w:szCs w:val="20"/>
        </w:rPr>
        <w:t xml:space="preserve">Node 3 FastAPI backend subscribes to edge/predictions/#, receives each labeled reading via MQTT, pushes it to all connected browsers via Socket.IO WebSocket, and serves REST API endpoints for historical data and alert management.</w:t>
      </w:r>
    </w:p>
    <w:p>
      <w:pPr>
        <w:pStyle w:val="ListParagraph"/>
        <w:numPr>
          <w:ilvl w:val="0"/>
          <w:numId w:val="2"/>
        </w:numPr>
        <w:spacing w:after="40" w:before="40"/>
      </w:pPr>
      <w:r>
        <w:rPr>
          <w:rFonts w:ascii="Arial" w:cs="Arial" w:eastAsia="Arial" w:hAnsi="Arial"/>
          <w:sz w:val="20"/>
          <w:szCs w:val="20"/>
        </w:rPr>
        <w:t xml:space="preserve">The browser dashboard renders live gauges, trend charts, alert tables, and a dual-mode toggle (Lab Reading vs Industrial Equivalent) updated in real time.</w:t>
      </w:r>
    </w:p>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3. MVP Milestones — Detailed Status</w:t>
      </w:r>
    </w:p>
    <w:p>
      <w:pPr>
        <w:spacing w:after="60" w:before="60"/>
      </w:pPr>
      <w:r>
        <w:rPr>
          <w:rFonts w:ascii="Arial" w:cs="Arial" w:eastAsia="Arial" w:hAnsi="Arial"/>
          <w:sz w:val="20"/>
          <w:szCs w:val="20"/>
        </w:rPr>
        <w:t xml:space="preserve">The following MVP milestones represent the major deliverable checkpoints from project start to current state, plus planned completions.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00"/>
              <w:left w:type="dxa" w:w="240"/>
              <w:bottom w:type="dxa" w:w="100"/>
              <w:right w:type="dxa" w:w="240"/>
            </w:tcMar>
          </w:tcPr>
          <w:p>
            <w:r>
              <w:rPr>
                <w:rFonts w:ascii="Arial" w:cs="Arial" w:eastAsia="Arial" w:hAnsi="Arial"/>
                <w:b/>
                <w:bCs/>
                <w:color w:val="FFFFFF"/>
                <w:sz w:val="24"/>
                <w:szCs w:val="24"/>
              </w:rPr>
              <w:t xml:space="preserve">MVP 1: Node 2 — MySQL Database Foundation  [COMPLETE]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MySQL 5.7.42 installed and running on Node 2 (192.168.1.3)</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Database edge_industrial_db created with 6 tables: temperature_log, pressure_log, humidity_log, alert_log, sensor_summary, training_data</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Remote access user david@% granted with full privileges on edge_industrial_db</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bind-address = 0.0.0.0 — accepts connections from Node 1 and Node 3</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Schema upgraded: confidence (FLOAT) and raw_output (VARCHAR 100) columns added to all log tables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alert_log upgraded with context column (lab/industrial) and confidence score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SSH server enabled for headless remote access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System clock corrected to Africa/Douala timezone (WAT +0100)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00"/>
              <w:left w:type="dxa" w:w="240"/>
              <w:bottom w:type="dxa" w:w="100"/>
              <w:right w:type="dxa" w:w="240"/>
            </w:tcMar>
          </w:tcPr>
          <w:p>
            <w:r>
              <w:rPr>
                <w:rFonts w:ascii="Arial" w:cs="Arial" w:eastAsia="Arial" w:hAnsi="Arial"/>
                <w:b/>
                <w:bCs/>
                <w:color w:val="FFFFFF"/>
                <w:sz w:val="24"/>
                <w:szCs w:val="24"/>
              </w:rPr>
              <w:t xml:space="preserve">MVP 2: Node 1 — MQTT Broker + Dataset Generation  [COMPLETE]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Mosquitto 1.4.15 installed with edge.conf — listener 1883 0.0.0.0, allow_anonymous true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Mosquitto enabled as systemd service — auto-starts on boot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Synthetic dataset generated: 10,000 rows across NORMAL/WARNING/CRITICAL with Buea climate offsets (alpha=0.15, beta=0.12)</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Real ESP32 Buea dataset collected: 3,132 rows across 4 phases (baseline, warm, pressure, combined stress)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All CSV files stored on USB bind-mount (/mnt/edge_storage/datasets) to preserve Jetson SD card space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Pressure scaling corrected for Buea altitude: baseline 952 hPa, NOMINAL_PROCESS_BAR=4.0, PRESSURE_SENSITIVITY=0.05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00"/>
              <w:left w:type="dxa" w:w="240"/>
              <w:bottom w:type="dxa" w:w="100"/>
              <w:right w:type="dxa" w:w="240"/>
            </w:tcMar>
          </w:tcPr>
          <w:p>
            <w:r>
              <w:rPr>
                <w:rFonts w:ascii="Arial" w:cs="Arial" w:eastAsia="Arial" w:hAnsi="Arial"/>
                <w:b/>
                <w:bCs/>
                <w:color w:val="FFFFFF"/>
                <w:sz w:val="24"/>
                <w:szCs w:val="24"/>
              </w:rPr>
              <w:t xml:space="preserve">MVP 3: Node 1 — AI Model Training + TensorRT Deployment  [COMPLETE]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PyTorch 1.8.0 installed (ARM aarch64 wheel for JetPack R32.7.6)</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TensorRT 8.2.1.8 confirmed — NVIDIA Tegra X1, Compute 5.3</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SensorLSTM architecture: LSTM(8→64, 2 layers) + FC(64→32) + FC(32→3), dropout=0.3</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Model trained on combined dataset (13,043 rows): 99% accuracy on NORMAL/WARNING/CRITICAL</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ONNX export (opset 11) → TensorRT FP16 engine — 0.41ms GPU latency, 1,470 inferences/second</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Scaler (StandardScaler) and label_map.json saved alongside model weights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LD_PRELOAD fix applied for scikit-learn ARM libgomp conflict — added to ~/.bashrc permanently</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TensorRT PATH added to ~/.bashrc permanently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00"/>
              <w:left w:type="dxa" w:w="240"/>
              <w:bottom w:type="dxa" w:w="100"/>
              <w:right w:type="dxa" w:w="240"/>
            </w:tcMar>
          </w:tcPr>
          <w:p>
            <w:r>
              <w:rPr>
                <w:rFonts w:ascii="Arial" w:cs="Arial" w:eastAsia="Arial" w:hAnsi="Arial"/>
                <w:b/>
                <w:bCs/>
                <w:color w:val="FFFFFF"/>
                <w:sz w:val="24"/>
                <w:szCs w:val="24"/>
              </w:rPr>
              <w:t xml:space="preserve">MVP 4: Node 1 — Real-Time Inference Engine + Dual-Mode Detection  [COMPLETE]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inference_engine.py running as edge-inference.service — auto-restarts on crash or reboot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Auto-context detection: lab mode (raw ambient 15-45°C, 900-1050 hPa) vs industrial mode (already scaled)</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Lab classifier: rule-based thresholds appropriate for Buea ambient conditions (safe up to 30°C, 940-960 hPa)</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Industrial classifier: TensorRT LSTM prediction on Buea-scaled values (T scaled ×5.5+5.0)</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TensorRT variable name collision fixed: context variable shadowed trt_context — renamed to trt_context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Softmax applied to raw logits — confidence now correctly stored as probability between 0 and 1</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Republishes labeled predictions to edge/predictions/# for Node 3 dashboard consumption</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Stores temperature, pressure, humidity, status, confidence, raw_output to Node 2 on every reading</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Physics cross-check logic: humidity-only CRITICAL suppressed (requires T&gt;150°C simultaneously)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00"/>
              <w:left w:type="dxa" w:w="240"/>
              <w:bottom w:type="dxa" w:w="100"/>
              <w:right w:type="dxa" w:w="240"/>
            </w:tcMar>
          </w:tcPr>
          <w:p>
            <w:r>
              <w:rPr>
                <w:rFonts w:ascii="Arial" w:cs="Arial" w:eastAsia="Arial" w:hAnsi="Arial"/>
                <w:b/>
                <w:bCs/>
                <w:color w:val="FFFFFF"/>
                <w:sz w:val="24"/>
                <w:szCs w:val="24"/>
              </w:rPr>
              <w:t xml:space="preserve">MVP 5: Node 3 — Web Dashboard  [COMPLETE]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FastAPI 0.88 + Socket.IO 5.7.2 backend on Python 3.8 (deadsnakes PPA install)</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edge-dashboard.service systemd unit — auto-starts, accessible at http://192.168.1.4:8080</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Real-time gauges: Temperature, Pressure, Humidity — updates every 2 seconds via WebSocket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Dual-mode toggle: Lab Reading (raw ambient with Buea thresholds) / Industrial Equivalent (scaled values)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Context badge: auto-detects and displays "LAB environment" or "INDUSTRIAL environment"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Sensor Trend chart: 1H / 4H / 24H historical views using Chart.js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Recent Alerts table: last 20 alerts with Acknowledge button</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Staff Safety Reminders panel: NORMAL/WARNING/CRITICAL guidance including Cameroon emergency number 117</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Persistent state: last known sensor reading saved to logs/latest_data.json — restored on restart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DB fallback on connect: if no MQTT data yet, loads last row from Node 2 database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loadHistory() event.target crash fixed — timer calls no longer pass undefined event object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00"/>
              <w:left w:type="dxa" w:w="240"/>
              <w:bottom w:type="dxa" w:w="100"/>
              <w:right w:type="dxa" w:w="240"/>
            </w:tcMar>
          </w:tcPr>
          <w:p>
            <w:r>
              <w:rPr>
                <w:rFonts w:ascii="Arial" w:cs="Arial" w:eastAsia="Arial" w:hAnsi="Arial"/>
                <w:b/>
                <w:bCs/>
                <w:color w:val="FFFFFF"/>
                <w:sz w:val="24"/>
                <w:szCs w:val="24"/>
              </w:rPr>
              <w:t xml:space="preserve">MVP 6: Continuous Learning — Nightly Auto-Retraining Loop  [COMPLETE]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nightly_retrain.py built with 8-step safe pipeline: fetch → load foundation → build combined → validate current → train candidate → safety gate → deploy → log</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Only retrains on high-confidence readings (confidence &gt;= 0.80) from last 24 hours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Synthetic dataset permanently included as anchor — real data weighted 3x on top</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Safety validation gate: candidate model must match or beat current model on fixed synthetic test set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If candidate passes: ONNX export → TensorRT rebuild → model swap → edge-inference restart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If candidate fails: current model retained, rejection logged with both accuracy scores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retrain_log table created in Node 2 DB — every run (accepted or rejected) logged with timestamps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Scheduled via cron: runs at 2AM daily on Node 1</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Python 3.6 compatibility fixes: capture_output replaced with stdout/stderr PIPE, float64 type conversion for MySQL</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Passwordless sudo for systemctl restart edge-inference via /etc/sudoers.d/edge-inference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7B39" w:val="clear"/>
            <w:tcMar>
              <w:top w:type="dxa" w:w="100"/>
              <w:left w:type="dxa" w:w="240"/>
              <w:bottom w:type="dxa" w:w="100"/>
              <w:right w:type="dxa" w:w="240"/>
            </w:tcMar>
          </w:tcPr>
          <w:p>
            <w:r>
              <w:rPr>
                <w:rFonts w:ascii="Arial" w:cs="Arial" w:eastAsia="Arial" w:hAnsi="Arial"/>
                <w:b/>
                <w:bCs/>
                <w:color w:val="FFFFFF"/>
                <w:sz w:val="24"/>
                <w:szCs w:val="24"/>
              </w:rPr>
              <w:t xml:space="preserve">MVP 7: 5-Level Risk System Upgrade  [IN PROGRESS]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5-level dataset generated: 15,000 rows — SAFE(5250) / WATCH(3750) / WARNING(3000) / ALARM(1800) / EMERGENCY(1200)</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SensorLSTM5 model training underway (hidden_size=128, 5 output classes)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TensorRT engine rebuild for 5-class output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inference_engine.py update: 5-level labels + physics cross-check (T↑→H↓ inverse law, P↑→H↑ direct law)</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Dashboard update: 5-level color coding (green/blue/orange/red-orange/red), per-parameter independent alarms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nightly_retrain.py update to support 5-class model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40"/>
              <w:bottom w:type="dxa" w:w="100"/>
              <w:right w:type="dxa" w:w="240"/>
            </w:tcMar>
          </w:tcPr>
          <w:p>
            <w:r>
              <w:rPr>
                <w:rFonts w:ascii="Arial" w:cs="Arial" w:eastAsia="Arial" w:hAnsi="Arial"/>
                <w:b/>
                <w:bCs/>
                <w:color w:val="FFFFFF"/>
                <w:sz w:val="24"/>
                <w:szCs w:val="24"/>
              </w:rPr>
              <w:t xml:space="preserve">MVP 8: Physical Alarm System (Buzzer — Cluster + Sensor Side)  [PLANNED]</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Node 3 (cluster side): GPIO buzzer wiring — active buzzer on Jetson Nano GPIO pin</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ESP32 (sensor side): passive buzzer on GPIO pin — 5 distinct pulse patterns per risk level</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Level 0 SAFE: silent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Level 1 WATCH: single short beep every 30 seconds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Level 2 WARNING: double beep every 10 seconds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Level 3 ALARM: rapid triple beep every 3 seconds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Level 4 EMERGENCY: continuous tone</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Remote alarm stop from dashboard — API endpoint to silence buzzer without dismissing alert</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Physics-based false alarm suppression: sensor fault detection using T/H and P/H correlation checks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66666" w:val="clear"/>
            <w:tcMar>
              <w:top w:type="dxa" w:w="100"/>
              <w:left w:type="dxa" w:w="240"/>
              <w:bottom w:type="dxa" w:w="100"/>
              <w:right w:type="dxa" w:w="240"/>
            </w:tcMar>
          </w:tcPr>
          <w:p>
            <w:r>
              <w:rPr>
                <w:rFonts w:ascii="Arial" w:cs="Arial" w:eastAsia="Arial" w:hAnsi="Arial"/>
                <w:b/>
                <w:bCs/>
                <w:color w:val="FFFFFF"/>
                <w:sz w:val="24"/>
                <w:szCs w:val="24"/>
              </w:rPr>
              <w:t xml:space="preserve">MVP 9: Final Documentation &amp; Project Report (Chapters 3-5)  [PLANNED]</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Chapter 3: System Analysis and Design — architecture diagrams, node specifications, communication protocols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Chapter 4: Implementation — code walkthrough, deployment procedures, system integration</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Chapter 5: Results and Evaluation — accuracy metrics, latency benchmarks, system performance under simulated conditions</w:t>
            </w:r>
          </w:p>
        </w:tc>
      </w:tr>
      <w:tr>
        <w:tc>
          <w:tcPr>
            <w:tcW w:type="dxa" w:w="9360"/>
            <w:tcBorders>
              <w:top w:val="none" w:color="FFFFFF" w:sz="0"/>
              <w:left w:val="none" w:color="FFFFFF" w:sz="0"/>
              <w:bottom w:val="single" w:color="DDDDDD" w:sz="1"/>
              <w:right w:val="none" w:color="FFFFFF" w:sz="0"/>
            </w:tcBorders>
            <w:shd w:fill="FFFFFF" w:val="clear"/>
            <w:tcMar>
              <w:top w:type="dxa" w:w="60"/>
              <w:left w:type="dxa" w:w="240"/>
              <w:bottom w:type="dxa" w:w="60"/>
              <w:right w:type="dxa" w:w="240"/>
            </w:tcMar>
          </w:tcPr>
          <w:p>
            <w:r>
              <w:rPr>
                <w:rFonts w:ascii="Arial" w:cs="Arial" w:eastAsia="Arial" w:hAnsi="Arial"/>
                <w:color w:val="333333"/>
                <w:sz w:val="18"/>
                <w:szCs w:val="18"/>
              </w:rPr>
              <w:t xml:space="preserve">⏳  Appendices: circuit diagrams, ESP32 firmware listing, API documentation</w:t>
            </w:r>
          </w:p>
        </w:tc>
      </w:tr>
    </w:tbl>
    <w:p>
      <w:pPr>
        <w:spacing w:after="60" w:before="60"/>
      </w:pPr>
      <w:r>
        <w:t xml:space="preserve"/>
      </w:r>
    </w:p>
    <w:p>
      <w:r>
        <w:br w:type="page"/>
      </w:r>
    </w:p>
    <w:p>
      <w:pPr>
        <w:pStyle w:val="Heading1"/>
        <w:pBdr>
          <w:bottom w:val="single" w:color="2E75B6" w:sz="8" w:space="4"/>
        </w:pBdr>
        <w:spacing w:after="120" w:before="360"/>
      </w:pPr>
      <w:r>
        <w:rPr>
          <w:rFonts w:ascii="Arial" w:cs="Arial" w:eastAsia="Arial" w:hAnsi="Arial"/>
          <w:b/>
          <w:bCs/>
          <w:color w:val="1B3A6B"/>
          <w:sz w:val="32"/>
          <w:szCs w:val="32"/>
        </w:rPr>
        <w:t xml:space="preserve">4. Academic Objectives — Alignment Check</w:t>
      </w:r>
    </w:p>
    <w:p>
      <w:pPr>
        <w:spacing w:after="60" w:before="60"/>
      </w:pPr>
      <w:r>
        <w:rPr>
          <w:rFonts w:ascii="Arial" w:cs="Arial" w:eastAsia="Arial" w:hAnsi="Arial"/>
          <w:sz w:val="20"/>
          <w:szCs w:val="20"/>
        </w:rPr>
        <w:t xml:space="preserve">The following table maps each specific objective stated in Chapter 1 of the academic report to the corresponding implementation milestone achieved in this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Academic Objective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 Achievement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Design IoT sensing unit (ESP32, BMP280, DHT11)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ESP32 firmware with multi-network fallback, BMP280+DHT11 averaging, 2s publish rate, JSON payload</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Generate and validate synthetic industrial dataset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10,000-row synthetic dataset + 3,132 real Buea rows; distributions validated visually and statistically</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Develop ML anomaly detection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SensorLSTM (LSTM+FC) trained to 99% accuracy; TensorRT FP16 deployment at 0.41ms latency</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Configure Jetson Nano cluster with MQTT + Ethernet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3-node cluster; Node 1 MQTT broker, Nodes 2-3 on Ethernet 192.168.1.x, ESP32 on WiFi</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Implement centralized database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MySQL 5.7 on Node 2 with 6 tables; confidence scores, raw softmax output, context labels stored</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Design and develop web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FastAPI + Socket.IO dashboard; live gauges, dual-mode toggle, alert table, safety guide</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Integrate full system end-to-end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ESP32→MQTT→TensorRT→MySQL→Dashboard fully integrated and running as persistent services</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Assess system effectiveness for industrial safety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5-level risk system in progress; alarm system and evaluation under simulated conditions planned</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856404"/>
                <w:sz w:val="18"/>
                <w:szCs w:val="18"/>
              </w:rPr>
              <w:t xml:space="preserve">🔄 In Progress</w:t>
            </w:r>
          </w:p>
        </w:tc>
      </w:tr>
    </w:tbl>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5. Key Technical Decisions and Rationale</w:t>
      </w:r>
    </w:p>
    <w:p>
      <w:pPr>
        <w:pStyle w:val="Heading2"/>
        <w:spacing w:after="80" w:before="240"/>
      </w:pPr>
      <w:r>
        <w:rPr>
          <w:rFonts w:ascii="Arial" w:cs="Arial" w:eastAsia="Arial" w:hAnsi="Arial"/>
          <w:b/>
          <w:bCs/>
          <w:color w:val="2E75B6"/>
          <w:sz w:val="26"/>
          <w:szCs w:val="26"/>
        </w:rPr>
        <w:t xml:space="preserve">5.1 Why PyTorch + TensorRT Instead of TensorFlow</w:t>
      </w:r>
    </w:p>
    <w:p>
      <w:pPr>
        <w:spacing w:after="60" w:before="60"/>
      </w:pPr>
      <w:r>
        <w:rPr>
          <w:rFonts w:ascii="Arial" w:cs="Arial" w:eastAsia="Arial" w:hAnsi="Arial"/>
          <w:sz w:val="20"/>
          <w:szCs w:val="20"/>
        </w:rPr>
        <w:t xml:space="preserve">TensorFlow does not provide ARM aarch64 wheels compatible with JetPack R32.7.6 (Python 3.6). PyTorch 1.8.0 provides a specific aarch64 wheel for this JetPack version. TensorRT was chosen as the inference optimizer because it is natively supported by NVIDIA for Jetson hardware and provides FP16 half-precision acceleration, achieving 0.41ms GPU latency per inference — sufficient for real-time monitoring at 2-second sensor intervals.</w:t>
      </w:r>
    </w:p>
    <w:p>
      <w:pPr>
        <w:pStyle w:val="Heading2"/>
        <w:spacing w:after="80" w:before="240"/>
      </w:pPr>
      <w:r>
        <w:rPr>
          <w:rFonts w:ascii="Arial" w:cs="Arial" w:eastAsia="Arial" w:hAnsi="Arial"/>
          <w:b/>
          <w:bCs/>
          <w:color w:val="2E75B6"/>
          <w:sz w:val="26"/>
          <w:szCs w:val="26"/>
        </w:rPr>
        <w:t xml:space="preserve">5.2 Why LSTM Instead of a Simple Neural Network</w:t>
      </w:r>
    </w:p>
    <w:p>
      <w:pPr>
        <w:spacing w:after="60" w:before="60"/>
      </w:pPr>
      <w:r>
        <w:rPr>
          <w:rFonts w:ascii="Arial" w:cs="Arial" w:eastAsia="Arial" w:hAnsi="Arial"/>
          <w:sz w:val="20"/>
          <w:szCs w:val="20"/>
        </w:rPr>
        <w:t xml:space="preserve">A plain fully-connected neural network treats each sensor reading as an isolated snapshot with no memory of previous readings. An LSTM (Long Short-Term Memory) network carries compressed state between readings, enabling it to recognize trends, rate-of-change patterns, and sustained deviations — which are the actual early-warning signals of industrial accidents. The delta features (delta_temp, delta_pressure, delta_humidity) explicitly encode this rate-of-change information as additional input features.</w:t>
      </w:r>
    </w:p>
    <w:p>
      <w:pPr>
        <w:pStyle w:val="Heading2"/>
        <w:spacing w:after="80" w:before="240"/>
      </w:pPr>
      <w:r>
        <w:rPr>
          <w:rFonts w:ascii="Arial" w:cs="Arial" w:eastAsia="Arial" w:hAnsi="Arial"/>
          <w:b/>
          <w:bCs/>
          <w:color w:val="2E75B6"/>
          <w:sz w:val="26"/>
          <w:szCs w:val="26"/>
        </w:rPr>
        <w:t xml:space="preserve">5.3 Why Dual-Mode Lab/Industrial Context Detection</w:t>
      </w:r>
    </w:p>
    <w:p>
      <w:pPr>
        <w:spacing w:after="60" w:before="60"/>
      </w:pPr>
      <w:r>
        <w:rPr>
          <w:rFonts w:ascii="Arial" w:cs="Arial" w:eastAsia="Arial" w:hAnsi="Arial"/>
          <w:sz w:val="20"/>
          <w:szCs w:val="20"/>
        </w:rPr>
        <w:t xml:space="preserve">The project was developed in a laboratory environment in Buea using BMP280 and DHT11 sensors that read raw ambient values (23-27°C, 948-952 hPa). The trained model expects industrial-scale inputs (140-220°C, 1-15 bar). A linear scaling function maps lab readings to industrial equivalents, allowing the same model to operate in both contexts. Auto-detection based on value ranges eliminates the need for manual mode switching when transitioning from lab testing to factory deployment.</w:t>
      </w:r>
    </w:p>
    <w:p>
      <w:pPr>
        <w:pStyle w:val="Heading2"/>
        <w:spacing w:after="80" w:before="240"/>
      </w:pPr>
      <w:r>
        <w:rPr>
          <w:rFonts w:ascii="Arial" w:cs="Arial" w:eastAsia="Arial" w:hAnsi="Arial"/>
          <w:b/>
          <w:bCs/>
          <w:color w:val="2E75B6"/>
          <w:sz w:val="26"/>
          <w:szCs w:val="26"/>
        </w:rPr>
        <w:t xml:space="preserve">5.4 Why the Nightly Retrain Safety Gate Matters</w:t>
      </w:r>
    </w:p>
    <w:p>
      <w:pPr>
        <w:spacing w:after="60" w:before="60"/>
      </w:pPr>
      <w:r>
        <w:rPr>
          <w:rFonts w:ascii="Arial" w:cs="Arial" w:eastAsia="Arial" w:hAnsi="Arial"/>
          <w:sz w:val="20"/>
          <w:szCs w:val="20"/>
        </w:rPr>
        <w:t xml:space="preserve">A model that retrains on its own predictions can enter a feedback loop where small systematic errors amplify over time — the model teaches itself to be consistently wrong. The safety gate addresses this by validating each candidate model against a fixed, never-changing synthetic validation set before deployment. If the candidate performs worse than the current live model (even by 0.5%), it is automatically rejected and the current model continues running unchanged. Every decision is logged to the retrain_log table in Node 2 for auditability.</w:t>
      </w:r>
    </w:p>
    <w:p>
      <w:pPr>
        <w:pStyle w:val="Heading2"/>
        <w:spacing w:after="80" w:before="240"/>
      </w:pPr>
      <w:r>
        <w:rPr>
          <w:rFonts w:ascii="Arial" w:cs="Arial" w:eastAsia="Arial" w:hAnsi="Arial"/>
          <w:b/>
          <w:bCs/>
          <w:color w:val="2E75B6"/>
          <w:sz w:val="26"/>
          <w:szCs w:val="26"/>
        </w:rPr>
        <w:t xml:space="preserve">5.5 Buea Environmental Calibration</w:t>
      </w:r>
    </w:p>
    <w:p>
      <w:pPr>
        <w:spacing w:after="60" w:before="60"/>
      </w:pPr>
      <w:r>
        <w:rPr>
          <w:rFonts w:ascii="Arial" w:cs="Arial" w:eastAsia="Arial" w:hAnsi="Arial"/>
          <w:sz w:val="20"/>
          <w:szCs w:val="20"/>
        </w:rPr>
        <w:t xml:space="preserve">Buea sits at approximately 1000m altitude on the slopes of Mount Cameroon, giving a sea-level-equivalent atmospheric pressure of approximately 952 hPa rather than the standard 1013 hPa. Buea is also one of the wettest towns in Cameroon due to orographic rainfall from Mount Cameroon, with typical indoor relative humidity of 75-92%. Both of these environmental characteristics were explicitly encoded into the scaling constants (BASELINE_PRESSURE_HPA=952.0, AMBIENT_HUM_BUEA=88.0) to prevent the system from misinterpreting normal Buea ambient conditions as anomalous industrial readings.</w:t>
      </w:r>
    </w:p>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6. Node-by-Node Service Status</w:t>
      </w:r>
    </w:p>
    <w:p>
      <w:pPr>
        <w:pStyle w:val="Heading2"/>
        <w:spacing w:after="80" w:before="240"/>
      </w:pPr>
      <w:r>
        <w:rPr>
          <w:rFonts w:ascii="Arial" w:cs="Arial" w:eastAsia="Arial" w:hAnsi="Arial"/>
          <w:b/>
          <w:bCs/>
          <w:color w:val="2E75B6"/>
          <w:sz w:val="26"/>
          <w:szCs w:val="26"/>
        </w:rPr>
        <w:t xml:space="preserve">Node 1 — Inference Node (192.168.1.2)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Boot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mosquitto.service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MQTT Broker (port 1883)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enabled</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Active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edge-inference.service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TensorRT Inference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enabled</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Active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Cron @ 2AM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nightly_retrain.py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scheduled</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Configured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Node 2 — Database Node (192.168.1.3)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Boot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mysql.service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MySQL 5.7 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enabled</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Active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ssh.service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Remote SSH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enabled</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Active (running)</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Node 3 — Dashboard Node (192.168.1.4)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Boot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edge-dashboard.service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FastAPI + Socket.IO Web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enabled</w:t>
            </w:r>
          </w:p>
        </w:tc>
        <w:tc>
          <w:tcPr>
            <w:tcW w:type="dxa" w:w="23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Active (running)</w:t>
            </w:r>
          </w:p>
        </w:tc>
      </w:tr>
    </w:tbl>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7. What Remains — Completion Roadmap</w:t>
      </w:r>
    </w:p>
    <w:p>
      <w:pPr>
        <w:spacing w:after="60" w:before="60"/>
      </w:pPr>
      <w:r>
        <w:rPr>
          <w:rFonts w:ascii="Arial" w:cs="Arial" w:eastAsia="Arial" w:hAnsi="Arial"/>
          <w:sz w:val="20"/>
          <w:szCs w:val="20"/>
        </w:rPr>
        <w:t xml:space="preserve">The following items represent the work remaining to bring EdgeGuard to full academic submission and industrial prototype readiness.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Node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5-Level model training + TensorRT rebuild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SensorLSTM5 → ONNX → .engine</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856404"/>
                <w:sz w:val="18"/>
                <w:szCs w:val="18"/>
              </w:rPr>
              <w:t xml:space="preserve">🔄 In Progress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inference_engine.py 5-level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Replace 3-class with 5-class output + physics check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Next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Dashboard 5-level color 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SAFE/WATCH/WARNING/ALARM/EMERGENCY UI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Next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nightly_retrain.py 5-level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Update SensorLSTM5, label map, dataset path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Next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ESP32 buzzer wiring + firmware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ESP32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Passive buzzer, 5 pulse patterns per level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3 buzzer wiring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3 (Jetson)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 buzzer on GPIO, remote stop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Remote alarm stop from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1 + Node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endpoint + dashboard button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Chapter 3: System 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Architecture diagrams, node specs, protocols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Chapter 4: Implementation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Code walkthrough, deployment guide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Chapter 5: Results &amp; Evaluation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Accuracy metrics, latency, simulated tests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 Planned</w:t>
            </w:r>
          </w:p>
        </w:tc>
      </w:tr>
    </w:tbl>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8. Alignment with Chapter 2 Literature Review</w:t>
      </w:r>
    </w:p>
    <w:p>
      <w:pPr>
        <w:spacing w:after="60" w:before="60"/>
      </w:pPr>
      <w:r>
        <w:rPr>
          <w:rFonts w:ascii="Arial" w:cs="Arial" w:eastAsia="Arial" w:hAnsi="Arial"/>
          <w:sz w:val="20"/>
          <w:szCs w:val="20"/>
        </w:rPr>
        <w:t xml:space="preserve">The following table confirms how the implementation addresses the theoretical foundations presented in Chapter 2 of the academic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Literature Reference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Industrial Environmental Monitoring (§2.2.1)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Temperature (BMP280+DHT11), Pressure (BMP280), Humidity (DHT11) monitored continuously at 2s intervals</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Rubber industry temp range 150-200°C (§2.2.1)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Linear scaling maps lab readings to 140-220°C industrial equivalent; thresholds coded from literature</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Predictive Maintenance (§2.2.2)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LSTM trained on rate-of-change features (delta_T, delta_P, delta_H) — predicts trends not just thresholds</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SONARA, Acero Metal, Metafrique accidents (§2.2.2)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System specifically designed to detect multi-parameter drift that preceded these incidents</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Addressed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IoT Sensor Networks (§2.2.3)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ESP32 as IIoT node; MQTT publish-subscribe; JSON payloads; 2s sampling rate</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Edge Computing AI (§1.1.4)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NVIDIA Jetson Nano running TensorRT FP16 — all inference at the edge, no cloud dependency</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Simultaneous T/P/H monitoring (§2.2.1)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three parameters logged simultaneously with JOIN queries ensuring temporal alignment</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Humidity-safety interaction (§2.2.1)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Physics law encoded: humidity CRITICAL only when T&gt;150°C simultaneously (flash steam threshold)</w:t>
            </w:r>
          </w:p>
        </w:tc>
        <w:tc>
          <w:tcPr>
            <w:tcW w:type="dxa" w:w="312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color w:val="217346"/>
                <w:sz w:val="18"/>
                <w:szCs w:val="18"/>
              </w:rPr>
              <w:t xml:space="preserve">✅ Implemented</w:t>
            </w:r>
          </w:p>
        </w:tc>
      </w:tr>
    </w:tbl>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A693" w:val="clear"/>
            <w:tcMar>
              <w:top w:type="dxa" w:w="120"/>
              <w:left w:type="dxa" w:w="240"/>
              <w:bottom w:type="dxa" w:w="120"/>
              <w:right w:type="dxa" w:w="240"/>
            </w:tcMar>
          </w:tcPr>
          <w:p>
            <w:r>
              <w:rPr>
                <w:rFonts w:ascii="Arial" w:cs="Arial" w:eastAsia="Arial" w:hAnsi="Arial"/>
                <w:b/>
                <w:bCs/>
                <w:color w:val="FFFFFF"/>
                <w:sz w:val="22"/>
                <w:szCs w:val="22"/>
              </w:rPr>
              <w:t xml:space="preserve">EdgeGuard is production-ready as a working prototype. All core infrastructure is deployed, running as persistent services, and self-learning from real sensor data collected in Buea. Remaining work focuses on the 5-level risk upgrade, physical alarm integration, and academic report chapters 3-5.</w:t>
            </w:r>
          </w:p>
        </w:tc>
      </w:tr>
    </w:tbl>
    <w:p>
      <w:pPr>
        <w:spacing w:after="60" w:before="60"/>
      </w:pPr>
      <w:r>
        <w:t xml:space="preserve"/>
      </w:r>
    </w:p>
    <w:p>
      <w:pPr>
        <w:spacing w:after="60" w:before="60"/>
      </w:pPr>
      <w:r>
        <w:t xml:space="preserve"/>
      </w:r>
    </w:p>
    <w:p>
      <w:pPr>
        <w:jc w:val="center"/>
      </w:pPr>
      <w:r>
        <w:rPr>
          <w:rFonts w:ascii="Arial" w:cs="Arial" w:eastAsia="Arial" w:hAnsi="Arial"/>
          <w:i/>
          <w:iCs/>
          <w:color w:val="666666"/>
          <w:sz w:val="18"/>
          <w:szCs w:val="18"/>
        </w:rPr>
        <w:t xml:space="preserve">Valux Developpement Numerique &amp; Solutions — Buea, Cameroon — June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666666"/>
        <w:sz w:val="16"/>
        <w:szCs w:val="16"/>
      </w:rPr>
      <w:t xml:space="preserve">Valux Developpement Numerique &amp; Solutions — Buea, Cameroon</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pPr>
    <w:r>
      <w:rPr>
        <w:rFonts w:ascii="Arial" w:cs="Arial" w:eastAsia="Arial" w:hAnsi="Arial"/>
        <w:color w:val="666666"/>
        <w:sz w:val="18"/>
        <w:szCs w:val="18"/>
      </w:rPr>
      <w:t xml:space="preserve">EdgeGuard — Edge AI Industrial Safety Monitor</w:t>
    </w:r>
    <w:r>
      <w:rPr>
        <w:rFonts w:ascii="Arial" w:cs="Arial" w:eastAsia="Arial" w:hAnsi="Arial"/>
        <w:color w:val="2E75B6"/>
        <w:sz w:val="18"/>
        <w:szCs w:val="18"/>
      </w:rPr>
      <w:t xml:space="preserve">	Project Progress &amp; MVP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2026-06-24T09:19:25.258Z</dcterms:created>
  <dcterms:modified xsi:type="dcterms:W3CDTF">2026-06-24T09:19:25.258Z</dcterms:modified>
</cp:coreProperties>
</file>

<file path=docProps/custom.xml><?xml version="1.0" encoding="utf-8"?>
<Properties xmlns="http://schemas.openxmlformats.org/officeDocument/2006/custom-properties" xmlns:vt="http://schemas.openxmlformats.org/officeDocument/2006/docPropsVTypes"/>
</file>