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Behavioral Nudge Assignment – DeepThought Growth OS</w:t>
      </w:r>
    </w:p>
    <w:p>
      <w:pPr>
        <w:pStyle w:val="Heading2"/>
      </w:pPr>
      <w:r>
        <w:t>SECTION 1: BASIC DETAILS</w:t>
      </w:r>
    </w:p>
    <w:p>
      <w:r>
        <w:t>Name: Raghasree Kosigi</w:t>
      </w:r>
    </w:p>
    <w:p>
      <w:r>
        <w:t>Nudge Title / Use Case: Confidence Catalyst for New Team Members</w:t>
      </w:r>
    </w:p>
    <w:p>
      <w:pPr>
        <w:pStyle w:val="Heading2"/>
      </w:pPr>
      <w:r>
        <w:t>SECTION 2: PROBLEM FRAMING</w:t>
      </w:r>
    </w:p>
    <w:p>
      <w:r>
        <w:t>2.1 Behavior to Improve: New team members hesitate to share ideas, often staying silent in discussions.</w:t>
      </w:r>
    </w:p>
    <w:p>
      <w:r>
        <w:t>2.2 Why it Happens: Due to social comparison, fear of judgment, and low psychological safety.</w:t>
      </w:r>
    </w:p>
    <w:p>
      <w:r>
        <w:t>2.3 Importance: Unlocks confidence, improves collaboration, and accelerates growth.</w:t>
      </w:r>
    </w:p>
    <w:p>
      <w:r>
        <w:t>2.4 Target User: New team members in their first 2–3 weeks.</w:t>
      </w:r>
    </w:p>
    <w:p>
      <w:r>
        <w:t>2.5 What NOT to Include: This nudge will not teach idea-generation skills.</w:t>
      </w:r>
    </w:p>
    <w:p>
      <w:pPr>
        <w:pStyle w:val="Heading2"/>
      </w:pPr>
      <w:r>
        <w:t>SECTION 3: 4-LAYER NUDGE DESIGN</w:t>
      </w:r>
    </w:p>
    <w:p>
      <w:pPr>
        <w:pStyle w:val="Heading3"/>
      </w:pPr>
      <w:r>
        <w:t>3.1 Input Trigger</w:t>
      </w:r>
    </w:p>
    <w:p>
      <w:r>
        <w:t>Trigger: User observed browsing team discussions without contributing for 10+ minutes.</w:t>
      </w:r>
    </w:p>
    <w:p>
      <w:pPr>
        <w:pStyle w:val="Heading3"/>
      </w:pPr>
      <w:r>
        <w:t>3.2 State Inference</w:t>
      </w:r>
    </w:p>
    <w:p>
      <w:r>
        <w:t>State: Hesitation, low confidence, fear of being wrong.</w:t>
      </w:r>
    </w:p>
    <w:p>
      <w:r>
        <w:t>Reasoning: Social anxiety and self-efficacy theory explain this reluctance.</w:t>
      </w:r>
    </w:p>
    <w:p>
      <w:pPr>
        <w:pStyle w:val="Heading3"/>
      </w:pPr>
      <w:r>
        <w:t>3.3 Nudge Message</w:t>
      </w:r>
    </w:p>
    <w:p>
      <w:r>
        <w:t>“2 teammates shared their ideas this hour. Your perspective could enrich the conversation—want to share it?”</w:t>
      </w:r>
    </w:p>
    <w:p>
      <w:r>
        <w:t>Goal: Evoke belonging, reduce fear, and nudge participation.</w:t>
      </w:r>
    </w:p>
    <w:p>
      <w:pPr>
        <w:pStyle w:val="Heading3"/>
      </w:pPr>
      <w:r>
        <w:t>3.4 Delivery Design</w:t>
      </w:r>
    </w:p>
    <w:p>
      <w:r>
        <w:t>Delivery: Peer-triggered dashboard prompt.</w:t>
      </w:r>
    </w:p>
    <w:p>
      <w:r>
        <w:t>Notes: Tone should be soft, human, encouraging—not forceful.</w:t>
      </w:r>
    </w:p>
    <w:p>
      <w:pPr>
        <w:pStyle w:val="Heading2"/>
      </w:pPr>
      <w:r>
        <w:t>SECTION 4: BEHAVIORAL TEST SIMULATIONS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</w:t>
            </w:r>
          </w:p>
        </w:tc>
        <w:tc>
          <w:tcPr>
            <w:tcW w:type="dxa" w:w="2160"/>
          </w:tcPr>
          <w:p>
            <w:r>
              <w:t>Situation</w:t>
            </w:r>
          </w:p>
        </w:tc>
        <w:tc>
          <w:tcPr>
            <w:tcW w:type="dxa" w:w="2160"/>
          </w:tcPr>
          <w:p>
            <w:r>
              <w:t>Likely Reaction</w:t>
            </w:r>
          </w:p>
        </w:tc>
        <w:tc>
          <w:tcPr>
            <w:tcW w:type="dxa" w:w="2160"/>
          </w:tcPr>
          <w:p>
            <w:r>
              <w:t>Adjustment</w:t>
            </w:r>
          </w:p>
        </w:tc>
      </w:tr>
      <w:tr>
        <w:tc>
          <w:tcPr>
            <w:tcW w:type="dxa" w:w="2160"/>
          </w:tcPr>
          <w:p>
            <w:r>
              <w:t>Case 1: Receptive Person</w:t>
            </w:r>
          </w:p>
        </w:tc>
        <w:tc>
          <w:tcPr>
            <w:tcW w:type="dxa" w:w="2160"/>
          </w:tcPr>
          <w:p>
            <w:r>
              <w:t>They were already thinking of sharing.</w:t>
            </w:r>
          </w:p>
        </w:tc>
        <w:tc>
          <w:tcPr>
            <w:tcW w:type="dxa" w:w="2160"/>
          </w:tcPr>
          <w:p>
            <w:r>
              <w:t>Feels supported, contributes idea.</w:t>
            </w:r>
          </w:p>
        </w:tc>
        <w:tc>
          <w:tcPr>
            <w:tcW w:type="dxa" w:w="2160"/>
          </w:tcPr>
          <w:p>
            <w:r>
              <w:t>No adjustment needed.</w:t>
            </w:r>
          </w:p>
        </w:tc>
      </w:tr>
      <w:tr>
        <w:tc>
          <w:tcPr>
            <w:tcW w:type="dxa" w:w="2160"/>
          </w:tcPr>
          <w:p>
            <w:r>
              <w:t>Case 2: Resistant Person</w:t>
            </w:r>
          </w:p>
        </w:tc>
        <w:tc>
          <w:tcPr>
            <w:tcW w:type="dxa" w:w="2160"/>
          </w:tcPr>
          <w:p>
            <w:r>
              <w:t>Feels insecure despite the nudge.</w:t>
            </w:r>
          </w:p>
        </w:tc>
        <w:tc>
          <w:tcPr>
            <w:tcW w:type="dxa" w:w="2160"/>
          </w:tcPr>
          <w:p>
            <w:r>
              <w:t>Ignores or postpones participation.</w:t>
            </w:r>
          </w:p>
        </w:tc>
        <w:tc>
          <w:tcPr>
            <w:tcW w:type="dxa" w:w="2160"/>
          </w:tcPr>
          <w:p>
            <w:r>
              <w:t>Make message softer: “Whenever you feel ready…”</w:t>
            </w:r>
          </w:p>
        </w:tc>
      </w:tr>
    </w:tbl>
    <w:p>
      <w:pPr>
        <w:pStyle w:val="Heading2"/>
      </w:pPr>
      <w:r>
        <w:t>SECTION 5: REFLECTION</w:t>
      </w:r>
    </w:p>
    <w:p>
      <w:r>
        <w:t>5.1 Hardest Part: Inferring emotional states accurately.</w:t>
      </w:r>
    </w:p>
    <w:p>
      <w:r>
        <w:t>5.2 Most Enjoyed: Crafting a human-like nudge message.</w:t>
      </w:r>
    </w:p>
    <w:p>
      <w:r>
        <w:t>5.3 Improvements: Add variations for different personalities.</w:t>
      </w:r>
    </w:p>
    <w:p>
      <w:r>
        <w:t>5.4 Learnings: Nudges must be subtle, psychology-grounded, and timed well.</w:t>
      </w:r>
    </w:p>
    <w:p>
      <w:r>
        <w:t>5.5 Cultural Impact: Over time, encourages an open, expressive, psychologically safe environment.</w:t>
      </w:r>
    </w:p>
    <w:p>
      <w:pPr>
        <w:pStyle w:val="Heading2"/>
      </w:pPr>
      <w:r>
        <w:t>SECTION 6: HACK VALUE (Optional)</w:t>
      </w:r>
    </w:p>
    <w:p>
      <w:r>
        <w:t>Added peer-triggered timing logic and emotional-state reasoning for realistic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