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Лабораторна робота №1 з ММС</w:t>
      </w:r>
    </w:p>
    <w:p w:rsidR="00000000" w:rsidDel="00000000" w:rsidP="00000000" w:rsidRDefault="00000000" w:rsidRPr="00000000" w14:paraId="00000002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Некряч Владислав, ТК-31</w:t>
      </w:r>
    </w:p>
    <w:p w:rsidR="00000000" w:rsidDel="00000000" w:rsidP="00000000" w:rsidRDefault="00000000" w:rsidRPr="00000000" w14:paraId="00000003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до роботи</w:t>
      </w:r>
    </w:p>
    <w:p w:rsidR="00000000" w:rsidDel="00000000" w:rsidP="00000000" w:rsidRDefault="00000000" w:rsidRPr="00000000" w14:paraId="00000005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6">
      <w:pPr>
        <w:spacing w:after="160" w:line="307.2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Задано спостереження за деякою системою у вигляді таблиці 1 (х1, х2, х3 – вхідні (незалежні) змінні, у – вихідна (залежна змінна).</w:t>
      </w:r>
    </w:p>
    <w:p w:rsidR="00000000" w:rsidDel="00000000" w:rsidP="00000000" w:rsidRDefault="00000000" w:rsidRPr="00000000" w14:paraId="00000007">
      <w:pPr>
        <w:spacing w:after="160" w:before="240" w:line="307.2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Перевірити вхідні змінні на наявність мультиколінеарності за алгоритмом Фаррара-Глобера.</w:t>
      </w:r>
    </w:p>
    <w:p w:rsidR="00000000" w:rsidDel="00000000" w:rsidP="00000000" w:rsidRDefault="00000000" w:rsidRPr="00000000" w14:paraId="00000008">
      <w:pPr>
        <w:spacing w:after="160" w:before="240" w:line="307.2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Використовуючи МНК провести ідентифікацію об’єкта моделювання, тобто визначивши невідомі параметри b0, b1, b2, b3 у моделі</w:t>
      </w:r>
    </w:p>
    <w:p w:rsidR="00000000" w:rsidDel="00000000" w:rsidP="00000000" w:rsidRDefault="00000000" w:rsidRPr="00000000" w14:paraId="00000009">
      <w:pPr>
        <w:spacing w:after="160" w:before="240" w:line="307.2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Таблицю 1 наповнити даними самостійно. Функції f1(x1, x2, x3), f2(x1, x2, x3), f3(x1, x2, x3) вибрати самостійно. Для отриманої апроксимаційної функції y(x1, x2, x3) (моделі об’єкта спостереження) виконати кореляційно-регресійний аналіз. Проаналізувати результати.</w:t>
      </w:r>
    </w:p>
    <w:p w:rsidR="00000000" w:rsidDel="00000000" w:rsidP="00000000" w:rsidRDefault="00000000" w:rsidRPr="00000000" w14:paraId="0000000A">
      <w:pPr>
        <w:spacing w:after="160" w:before="240" w:line="307.2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Дослідити отриману модель на гетероскедастичність (тест обираєте самі) та на автокореляцію (тест Дарбіна-Уотсона).</w:t>
      </w:r>
      <w:r w:rsidDel="00000000" w:rsidR="00000000" w:rsidRPr="00000000">
        <w:rPr>
          <w:rtl w:val="0"/>
        </w:rPr>
      </w:r>
    </w:p>
    <w:tbl>
      <w:tblPr>
        <w:tblStyle w:val="Table1"/>
        <w:tblW w:w="48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0"/>
        <w:gridCol w:w="960"/>
        <w:gridCol w:w="960"/>
        <w:gridCol w:w="960"/>
        <w:gridCol w:w="960"/>
        <w:tblGridChange w:id="0">
          <w:tblGrid>
            <w:gridCol w:w="960"/>
            <w:gridCol w:w="960"/>
            <w:gridCol w:w="960"/>
            <w:gridCol w:w="960"/>
            <w:gridCol w:w="960"/>
          </w:tblGrid>
        </w:tblGridChange>
      </w:tblGrid>
      <w:tr>
        <w:trPr>
          <w:cantSplit w:val="0"/>
          <w:trHeight w:val="444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2"/>
                <w:szCs w:val="32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2"/>
                <w:szCs w:val="32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2"/>
                <w:szCs w:val="32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2"/>
                <w:szCs w:val="32"/>
                <w:rtl w:val="0"/>
              </w:rPr>
              <w:t xml:space="preserve">y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10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29</w:t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27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25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28</w:t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34</w:t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37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39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47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51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56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56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63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67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46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69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65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52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52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63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54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55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63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55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56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64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57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77</w:t>
            </w:r>
          </w:p>
        </w:tc>
      </w:tr>
    </w:tbl>
    <w:p w:rsidR="00000000" w:rsidDel="00000000" w:rsidP="00000000" w:rsidRDefault="00000000" w:rsidRPr="00000000" w14:paraId="00000074">
      <w:pPr>
        <w:spacing w:after="160" w:line="256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Хід роботи</w:t>
      </w:r>
    </w:p>
    <w:p w:rsidR="00000000" w:rsidDel="00000000" w:rsidP="00000000" w:rsidRDefault="00000000" w:rsidRPr="00000000" w14:paraId="00000077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1) Перевірка вхідних змінних на мультиколінеарність за алгоритмом Фаррара-Глобера</w:t>
      </w:r>
    </w:p>
    <w:p w:rsidR="00000000" w:rsidDel="00000000" w:rsidP="00000000" w:rsidRDefault="00000000" w:rsidRPr="00000000" w14:paraId="00000078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 Проводимо стандартизацію (нормалізацію) вхідних змінних за формулою:</w:t>
      </w:r>
    </w:p>
    <w:p w:rsidR="00000000" w:rsidDel="00000000" w:rsidP="00000000" w:rsidRDefault="00000000" w:rsidRPr="00000000" w14:paraId="00000079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ik</m:t>
            </m:r>
          </m:sub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*</m:t>
            </m:r>
          </m:sup>
        </m:sSubSup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ik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-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bar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k</m:t>
                    </m:r>
                  </m:sub>
                </m:sSub>
              </m:e>
            </m:ba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n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>σ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k</m:t>
                        </m:r>
                      </m:sub>
                    </m:sSub>
                  </m:sub>
                  <m:sup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2</m:t>
                    </m:r>
                  </m:sup>
                </m:sSubSup>
              </m:e>
            </m:rad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,k=</m:t>
        </m:r>
        <m:bar>
          <m:barPr>
            <m:pos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bar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1,m</m:t>
            </m:r>
          </m:e>
        </m:bar>
        <m:r>
          <w:rPr>
            <w:rFonts w:ascii="Cambria Math" w:cs="Cambria Math" w:eastAsia="Cambria Math" w:hAnsi="Cambria Math"/>
            <w:sz w:val="32"/>
            <w:szCs w:val="32"/>
          </w:rPr>
          <m:t xml:space="preserve">,i=</m:t>
        </m:r>
        <m:bar>
          <m:barPr>
            <m:pos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bar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1,n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SupPr>
          <m:e>
            <m:r>
              <m:t>σ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k</m:t>
                </m:r>
              </m:sub>
            </m:sSub>
          </m:sub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n</m:t>
                </m:r>
              </m:sup>
            </m:nary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ik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-</m:t>
                </m:r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k</m:t>
                        </m:r>
                      </m:sub>
                    </m:sSub>
                  </m:e>
                </m:bar>
              </m:e>
            </m:d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n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– дисперсія змінної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7B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m:oMath>
        <m:bar>
          <m:barPr>
            <m:pos/>
          </m:bar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k</m:t>
                </m:r>
              </m:sub>
            </m:sSub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– середнє значення змінної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7C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m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– кількість вхідних змінних,</w:t>
      </w:r>
    </w:p>
    <w:p w:rsidR="00000000" w:rsidDel="00000000" w:rsidP="00000000" w:rsidRDefault="00000000" w:rsidRPr="00000000" w14:paraId="0000007D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n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– кількість спостережень.</w:t>
      </w:r>
    </w:p>
    <w:p w:rsidR="00000000" w:rsidDel="00000000" w:rsidP="00000000" w:rsidRDefault="00000000" w:rsidRPr="00000000" w14:paraId="0000007E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 Знаходимо кореляційну матрицю: </w:t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r=</m:t>
        </m:r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*</m:t>
                </m:r>
              </m:e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T</m:t>
                </m:r>
              </m:sup>
            </m:sSup>
          </m:sup>
        </m:sSup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*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яка складається з коефіцієнтів кореляції між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та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j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взятих попарно; </w:t>
      </w:r>
      <m:oMath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*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– стандартизована матриця, отримана у пункті 1, на її діагоналі – одиниці.</w:t>
      </w:r>
    </w:p>
    <w:p w:rsidR="00000000" w:rsidDel="00000000" w:rsidP="00000000" w:rsidRDefault="00000000" w:rsidRPr="00000000" w14:paraId="0000007F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3. Визначаємо наявність мультиколінеарності за критерієм Пірсона </w:t>
      </w:r>
      <m:oMath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m:t>χ</m:t>
            </m:r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80">
      <w:pPr>
        <w:spacing w:after="160" w:line="256" w:lineRule="auto"/>
        <w:jc w:val="center"/>
        <w:rPr>
          <w:rFonts w:ascii="Calibri" w:cs="Calibri" w:eastAsia="Calibri" w:hAnsi="Calibri"/>
        </w:rPr>
      </w:pPr>
      <m:oMath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m:t>χ</m:t>
            </m:r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32"/>
            <w:szCs w:val="32"/>
          </w:rPr>
          <m:t xml:space="preserve">=-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n-1-</m:t>
            </m:r>
            <m:f>
              <m:f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2m+5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6</m:t>
                </m:r>
              </m:den>
            </m:f>
          </m:e>
        </m:d>
        <m:box>
          <m:boxPr>
            <m:opEmu m:val="1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box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>ln</m:t>
            </m:r>
          </m:e>
        </m:box>
        <m:r>
          <w:rPr>
            <w:rFonts w:ascii="Cambria Math" w:cs="Cambria Math" w:eastAsia="Cambria Math" w:hAnsi="Cambria Math"/>
            <w:sz w:val="32"/>
            <w:szCs w:val="32"/>
          </w:rPr>
          <m:t xml:space="preserve">ln</m:t>
        </m:r>
        <m:r>
          <w:rPr>
            <w:rFonts w:ascii="Calibri" w:cs="Calibri" w:eastAsia="Calibri" w:hAnsi="Calibri"/>
          </w:rPr>
          <m:t xml:space="preserve"> 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r</m:t>
            </m:r>
          </m:e>
        </m:d>
        <m:r>
          <w:rPr>
            <w:rFonts w:ascii="Calibri" w:cs="Calibri" w:eastAsia="Calibri" w:hAnsi="Calibri"/>
          </w:rPr>
          <m:t xml:space="preserve"> </m:t>
        </m:r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r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box>
          <m:boxPr>
            <m:opEmu m:val="1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box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>det</m:t>
            </m:r>
          </m:e>
        </m:box>
        <m:r>
          <w:rPr>
            <w:rFonts w:ascii="Cambria Math" w:cs="Cambria Math" w:eastAsia="Cambria Math" w:hAnsi="Cambria Math"/>
            <w:sz w:val="32"/>
            <w:szCs w:val="32"/>
          </w:rPr>
          <m:t xml:space="preserve">det</m:t>
        </m:r>
        <m:r>
          <w:rPr>
            <w:rFonts w:ascii="Calibri" w:cs="Calibri" w:eastAsia="Calibri" w:hAnsi="Calibri"/>
          </w:rPr>
          <m:t xml:space="preserve"> </m:t>
        </m:r>
        <m:r>
          <w:rPr>
            <w:rFonts w:ascii="Cambria Math" w:cs="Cambria Math" w:eastAsia="Cambria Math" w:hAnsi="Cambria Math"/>
            <w:sz w:val="32"/>
            <w:szCs w:val="32"/>
          </w:rPr>
          <m:t xml:space="preserve">r</m:t>
        </m:r>
        <m:r>
          <w:rPr>
            <w:rFonts w:ascii="Calibri" w:cs="Calibri" w:eastAsia="Calibri" w:hAnsi="Calibri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SupPr>
          <m:e>
            <m:r>
              <m:t>χ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>χ</m:t>
            </m:r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α,</m:t>
            </m:r>
            <m:f>
              <m:f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m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m-1</m:t>
                    </m:r>
                  </m:e>
                </m:d>
              </m:num>
              <m:den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m:t>χ</m:t>
            </m:r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32"/>
            <w:szCs w:val="32"/>
          </w:rPr>
          <m:t xml:space="preserve">=99.869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Sup>
          <m:sSub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SupPr>
          <m:e>
            <m:r>
              <m:t>χ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32"/>
            <w:szCs w:val="32"/>
          </w:rPr>
          <m:t xml:space="preserve">=7.8147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m:oMath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m:t>χ</m:t>
            </m:r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32"/>
            <w:szCs w:val="32"/>
          </w:rPr>
          <m:t xml:space="preserve">&gt;</m:t>
        </m:r>
        <m:sSubSup>
          <m:sSub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>χ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  <w:sz w:val="32"/>
            <w:szCs w:val="32"/>
          </w:rPr>
          <m:t>⇒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серед змінних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3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існує мультиколінеарність.</w:t>
      </w:r>
    </w:p>
    <w:p w:rsidR="00000000" w:rsidDel="00000000" w:rsidP="00000000" w:rsidRDefault="00000000" w:rsidRPr="00000000" w14:paraId="00000085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4. Визначимо матрицю </w:t>
      </w:r>
      <m:oMath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-1</m:t>
            </m:r>
          </m:sup>
        </m:sSup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X</m:t>
                    </m:r>
                  </m:e>
                  <m:sup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*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T</m:t>
                        </m:r>
                      </m:sup>
                    </m:sSup>
                  </m:sup>
                </m:sSup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*</m:t>
                    </m:r>
                  </m:sup>
                </m:sSup>
              </m:e>
            </m:d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-1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86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5. Визначимо наявність мультиколінеарності між кожною зі змінних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та рештою змінних за критерієм Фішера:</w:t>
      </w:r>
    </w:p>
    <w:p w:rsidR="00000000" w:rsidDel="00000000" w:rsidP="00000000" w:rsidRDefault="00000000" w:rsidRPr="00000000" w14:paraId="00000088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ii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-1</m:t>
            </m:r>
          </m:e>
        </m:d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n-m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m-1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,i=</m:t>
        </m:r>
        <m:bar>
          <m:barPr>
            <m:pos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bar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1,m</m:t>
            </m:r>
          </m:e>
        </m:bar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ii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– діагональний елемент матриці </w:t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C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з пункту 4.</w:t>
      </w:r>
    </w:p>
    <w:p w:rsidR="00000000" w:rsidDel="00000000" w:rsidP="00000000" w:rsidRDefault="00000000" w:rsidRPr="00000000" w14:paraId="0000008A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α,n-m,m-1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=19.437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=456.95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=709.08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=67.999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&gt;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>⇒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кожна зі змінних мультиколінеарна з рештою.</w:t>
      </w:r>
    </w:p>
    <w:p w:rsidR="00000000" w:rsidDel="00000000" w:rsidP="00000000" w:rsidRDefault="00000000" w:rsidRPr="00000000" w14:paraId="00000090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6. Знаходимо частинні коефіцієнти кореляції для кожної пари змінних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,i≠j;i,j=</m:t>
        </m:r>
        <m:bar>
          <m:barPr>
            <m:pos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bar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1,m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91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r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j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ij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ra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ii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c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jj</m:t>
                    </m:r>
                  </m:sub>
                </m:sSub>
              </m:e>
            </m:rad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ij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ii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jj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– елементи матриці </w:t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C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з пункту 4.</w:t>
      </w:r>
    </w:p>
    <w:p w:rsidR="00000000" w:rsidDel="00000000" w:rsidP="00000000" w:rsidRDefault="00000000" w:rsidRPr="00000000" w14:paraId="00000093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7. Перевіряємо наявність мультиколінеарності між парами змінних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,i≠j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за критерієм Стьюдента:</w:t>
      </w:r>
    </w:p>
    <w:p w:rsidR="00000000" w:rsidDel="00000000" w:rsidP="00000000" w:rsidRDefault="00000000" w:rsidRPr="00000000" w14:paraId="00000094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j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r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,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j</m:t>
                        </m:r>
                      </m:sub>
                    </m:sSub>
                  </m:e>
                </m:d>
                <m:rad>
                  <m:radPr>
                    <m:degHide m:val="1"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rad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n-m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rad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1-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r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2</m:t>
                        </m:r>
                      </m:sup>
                    </m:sSup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  <m:t xml:space="preserve">i</m:t>
                            </m:r>
                          </m:sub>
                        </m:sSub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,</m:t>
                        </m:r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  <m:t xml:space="preserve">j</m:t>
                            </m:r>
                          </m:sub>
                        </m:sSub>
                      </m:e>
                    </m:d>
                  </m:e>
                </m:rad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α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den>
            </m:f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,n-m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=2.458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=14.723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3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=2.8146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3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=4.6284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,t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3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,t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3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&gt;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>⇒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змінні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3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попарно мультиколінеарні.</w:t>
      </w:r>
    </w:p>
    <w:p w:rsidR="00000000" w:rsidDel="00000000" w:rsidP="00000000" w:rsidRDefault="00000000" w:rsidRPr="00000000" w14:paraId="0000009B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2) Формування гіпотези про вид функціональної залежності</w:t>
      </w:r>
    </w:p>
    <w:p w:rsidR="00000000" w:rsidDel="00000000" w:rsidP="00000000" w:rsidRDefault="00000000" w:rsidRPr="00000000" w14:paraId="0000009C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Критерій МНК:</w:t>
      </w:r>
    </w:p>
    <w:p w:rsidR="00000000" w:rsidDel="00000000" w:rsidP="00000000" w:rsidRDefault="00000000" w:rsidRPr="00000000" w14:paraId="0000009D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r>
          <m:t>Φ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f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i1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,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i2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,…,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im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,b</m:t>
                    </m:r>
                  </m:e>
                </m:d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i</m:t>
                    </m:r>
                  </m:sub>
                </m:sSub>
              </m:e>
            </m:d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32"/>
            <w:szCs w:val="32"/>
          </w:rPr>
          <m:t>→</m:t>
        </m:r>
        <m:r>
          <w:rPr>
            <w:rFonts w:ascii="Cambria Math" w:cs="Cambria Math" w:eastAsia="Cambria Math" w:hAnsi="Cambria Math"/>
            <w:sz w:val="32"/>
            <w:szCs w:val="32"/>
          </w:rPr>
          <m:t xml:space="preserve">min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Необхідні умови екстремуму критерію:</w:t>
      </w:r>
    </w:p>
    <w:p w:rsidR="00000000" w:rsidDel="00000000" w:rsidP="00000000" w:rsidRDefault="00000000" w:rsidRPr="00000000" w14:paraId="0000009F">
      <w:pPr>
        <w:spacing w:after="160" w:line="256" w:lineRule="auto"/>
        <w:jc w:val="center"/>
        <w:rPr>
          <w:rFonts w:ascii="Calibri" w:cs="Calibri" w:eastAsia="Calibri" w:hAnsi="Calibri"/>
        </w:rPr>
      </w:pPr>
      <m:oMath>
        <m:r>
          <w:rPr>
            <w:rFonts w:ascii="Calibri" w:cs="Calibri" w:eastAsia="Calibri" w:hAnsi="Calibri"/>
          </w:rPr>
          <m:t xml:space="preserve">{</m:t>
        </m:r>
        <m:f>
          <m:fPr>
            <m:ctrlPr>
              <w:rPr>
                <w:rFonts w:ascii="Calibri" w:cs="Calibri" w:eastAsia="Calibri" w:hAnsi="Calibri"/>
              </w:rPr>
            </m:ctrlPr>
          </m:fPr>
          <m:num>
            <m:r>
              <w:rPr>
                <w:rFonts w:ascii="Calibri" w:cs="Calibri" w:eastAsia="Calibri" w:hAnsi="Calibri"/>
              </w:rPr>
              <m:t>∂</m:t>
            </m:r>
            <m:r>
              <w:rPr>
                <w:rFonts w:ascii="Calibri" w:cs="Calibri" w:eastAsia="Calibri" w:hAnsi="Calibri"/>
              </w:rPr>
              <m:t>Φ</m:t>
            </m:r>
          </m:num>
          <m:den>
            <m:r>
              <w:rPr>
                <w:rFonts w:ascii="Calibri" w:cs="Calibri" w:eastAsia="Calibri" w:hAnsi="Calibri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0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=0</m:t>
        </m:r>
        <m:r>
          <w:rPr>
            <w:rFonts w:ascii="Calibri" w:cs="Calibri" w:eastAsia="Calibri" w:hAnsi="Calibri"/>
          </w:rPr>
          <m:t xml:space="preserve"> </m:t>
        </m:r>
        <m:r>
          <w:rPr>
            <w:rFonts w:ascii="Calibri" w:cs="Calibri" w:eastAsia="Calibri" w:hAnsi="Calibri"/>
          </w:rPr>
          <m:t>…</m:t>
        </m:r>
        <m:r>
          <w:rPr>
            <w:rFonts w:ascii="Calibri" w:cs="Calibri" w:eastAsia="Calibri" w:hAnsi="Calibri"/>
          </w:rPr>
          <m:t xml:space="preserve"> 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∂Φ</m:t>
            </m:r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m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=0</m:t>
        </m:r>
        <m:r>
          <w:rPr>
            <w:rFonts w:ascii="Calibri" w:cs="Calibri" w:eastAsia="Calibri" w:hAnsi="Calibri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Цю систему нормальних рівнянь зручно подати у матричній формі:</w:t>
      </w:r>
    </w:p>
    <w:p w:rsidR="00000000" w:rsidDel="00000000" w:rsidP="00000000" w:rsidRDefault="00000000" w:rsidRPr="00000000" w14:paraId="000000A1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sz w:val="32"/>
            <w:szCs w:val="32"/>
          </w:rPr>
          <m:t xml:space="preserve">Xb=</m:t>
        </m:r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sz w:val="32"/>
            <w:szCs w:val="32"/>
          </w:rPr>
          <m:t xml:space="preserve">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Тоді розв'язком цієї системи відносно невідомих </w:t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b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буде:</w:t>
      </w:r>
    </w:p>
    <w:p w:rsidR="00000000" w:rsidDel="00000000" w:rsidP="00000000" w:rsidRDefault="00000000" w:rsidRPr="00000000" w14:paraId="000000A3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b=</m:t>
        </m:r>
        <m:d>
          <m:dPr>
            <m:begChr m:val="("/>
            <m:endChr m:val=")"/>
            <m:ctrlPr>
              <w:rPr>
                <w:rFonts w:ascii="Calibri" w:cs="Calibri" w:eastAsia="Calibri" w:hAnsi="Calibri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0</m:t>
                </m:r>
              </m:sub>
            </m:sSub>
            <m:r>
              <w:rPr>
                <w:rFonts w:ascii="Calibri" w:cs="Calibri" w:eastAsia="Calibri" w:hAnsi="Calibri"/>
              </w:rPr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  <m:r>
              <w:rPr>
                <w:rFonts w:ascii="Calibri" w:cs="Calibri" w:eastAsia="Calibri" w:hAnsi="Calibri"/>
              </w:rPr>
              <m:t xml:space="preserve"> </m:t>
            </m:r>
            <m:r>
              <w:rPr>
                <w:rFonts w:ascii="Calibri" w:cs="Calibri" w:eastAsia="Calibri" w:hAnsi="Calibri"/>
              </w:rPr>
              <m:t>⋮</m:t>
            </m:r>
            <m:r>
              <w:rPr>
                <w:rFonts w:ascii="Calibri" w:cs="Calibri" w:eastAsia="Calibri" w:hAnsi="Calibri"/>
              </w:rPr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m</m:t>
                </m:r>
              </m:sub>
            </m:sSub>
            <m:r>
              <w:rPr>
                <w:rFonts w:ascii="Calibri" w:cs="Calibri" w:eastAsia="Calibri" w:hAnsi="Calibri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T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X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-1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T</m:t>
            </m:r>
          </m:sup>
        </m:sSup>
        <m:r>
          <w:rPr>
            <w:rFonts w:ascii="Cambria Math" w:cs="Cambria Math" w:eastAsia="Cambria Math" w:hAnsi="Cambria Math"/>
            <w:sz w:val="32"/>
            <w:szCs w:val="32"/>
          </w:rPr>
          <m:t xml:space="preserve">Y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=-1.3334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=7.3352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=9.9107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=0.3564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256" w:lineRule="auto"/>
        <w:rPr>
          <w:rFonts w:ascii="Cambria Math" w:cs="Cambria Math" w:eastAsia="Cambria Math" w:hAnsi="Cambria Math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Маємо: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6" w:lineRule="auto"/>
        <w:jc w:val="center"/>
        <w:rPr>
          <w:rFonts w:ascii="Cambria Math" w:cs="Cambria Math" w:eastAsia="Cambria Math" w:hAnsi="Cambria Math"/>
          <w:sz w:val="30"/>
          <w:szCs w:val="30"/>
        </w:rPr>
      </w:pPr>
      <m:oMath>
        <m:r>
          <w:rPr>
            <w:rFonts w:ascii="Cambria Math" w:cs="Cambria Math" w:eastAsia="Cambria Math" w:hAnsi="Cambria Math"/>
            <w:sz w:val="30"/>
            <w:szCs w:val="30"/>
          </w:rPr>
          <m:t xml:space="preserve">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0"/>
                    <w:szCs w:val="30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0"/>
                    <w:szCs w:val="30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0"/>
                    <w:szCs w:val="30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0"/>
                    <w:szCs w:val="30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,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0"/>
                    <w:szCs w:val="30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30"/>
                    <w:szCs w:val="30"/>
                  </w:rPr>
                  <m:t xml:space="preserve">3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0"/>
            <w:szCs w:val="30"/>
          </w:rPr>
          <m:t xml:space="preserve">=</m:t>
        </m:r>
        <m:r>
          <w:rPr>
            <w:rFonts w:ascii="Cambria Math" w:cs="Cambria Math" w:eastAsia="Cambria Math" w:hAnsi="Cambria Math"/>
            <w:sz w:val="32"/>
            <w:szCs w:val="32"/>
          </w:rPr>
          <m:t xml:space="preserve">-1.3334</m:t>
        </m:r>
        <m:r>
          <w:rPr>
            <w:rFonts w:ascii="Cambria Math" w:cs="Cambria Math" w:eastAsia="Cambria Math" w:hAnsi="Cambria Math"/>
            <w:sz w:val="30"/>
            <w:szCs w:val="30"/>
          </w:rPr>
          <m:t xml:space="preserve">+</m:t>
        </m:r>
        <m:r>
          <w:rPr>
            <w:rFonts w:ascii="Cambria Math" w:cs="Cambria Math" w:eastAsia="Cambria Math" w:hAnsi="Cambria Math"/>
            <w:sz w:val="32"/>
            <w:szCs w:val="32"/>
          </w:rPr>
          <m:t xml:space="preserve">7.3352</m:t>
        </m:r>
        <m:r>
          <w:rPr>
            <w:rFonts w:ascii="Cambria Math" w:cs="Cambria Math" w:eastAsia="Cambria Math" w:hAnsi="Cambria Math"/>
            <w:sz w:val="30"/>
            <w:szCs w:val="30"/>
          </w:rPr>
          <m:t xml:space="preserve"> ln(</m:t>
        </m:r>
        <m:r>
          <w:rPr>
            <w:rFonts w:ascii="Calibri" w:cs="Calibri" w:eastAsia="Calibri" w:hAnsi="Calibri"/>
          </w:rPr>
          <m:t xml:space="preserve"> </m:t>
        </m:r>
        <m:sSub>
          <m:sSubPr>
            <m:ctrlPr>
              <w:rPr>
                <w:rFonts w:ascii="Cambria Math" w:cs="Cambria Math" w:eastAsia="Cambria Math" w:hAnsi="Cambria Math"/>
                <w:sz w:val="30"/>
                <w:szCs w:val="30"/>
              </w:rPr>
            </m:ctrlPr>
          </m:sSubPr>
          <m:e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sz w:val="30"/>
                <w:szCs w:val="30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0"/>
            <w:szCs w:val="30"/>
          </w:rPr>
          <m:t xml:space="preserve">)</m:t>
        </m:r>
        <m:r>
          <w:rPr>
            <w:rFonts w:ascii="Calibri" w:cs="Calibri" w:eastAsia="Calibri" w:hAnsi="Calibri"/>
          </w:rPr>
          <m:t xml:space="preserve"> </m:t>
        </m:r>
        <m:r>
          <w:rPr>
            <w:rFonts w:ascii="Cambria Math" w:cs="Cambria Math" w:eastAsia="Cambria Math" w:hAnsi="Cambria Math"/>
            <w:sz w:val="30"/>
            <w:szCs w:val="30"/>
          </w:rPr>
          <m:t xml:space="preserve">+6.4076 cos(cos(</m:t>
        </m:r>
        <m:r>
          <w:rPr>
            <w:rFonts w:ascii="Calibri" w:cs="Calibri" w:eastAsia="Calibri" w:hAnsi="Calibri"/>
          </w:rPr>
          <m:t xml:space="preserve">x2))+</m:t>
        </m:r>
      </m:oMath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0.3564</m:t>
        </m:r>
      </m:oMath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i w:val="1"/>
          <w:sz w:val="32"/>
          <w:szCs w:val="32"/>
          <w:rtl w:val="0"/>
        </w:rPr>
        <w:t xml:space="preserve">x1+x3</w:t>
      </w: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Значення відгуку моделі та значення відгуку моделі, розраховані за функцією:</w:t>
      </w:r>
    </w:p>
    <w:p w:rsidR="00000000" w:rsidDel="00000000" w:rsidP="00000000" w:rsidRDefault="00000000" w:rsidRPr="00000000" w14:paraId="000000AB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</w:r>
    </w:p>
    <w:tbl>
      <w:tblPr>
        <w:tblStyle w:val="Table2"/>
        <w:tblW w:w="447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5"/>
        <w:gridCol w:w="1475"/>
        <w:gridCol w:w="1520"/>
        <w:tblGridChange w:id="0">
          <w:tblGrid>
            <w:gridCol w:w="1475"/>
            <w:gridCol w:w="1475"/>
            <w:gridCol w:w="1520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Y*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9.86995864252882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29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21.4383704927416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27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26.4056783930146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33.3507039283343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28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32.1719037159606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34.564328848296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37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41.2402742054158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39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44.0477815855065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49.8297885104965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51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53.2745240860203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56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51.964096067027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56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56.2488612997419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63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59.4291189709739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60.5855931694383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69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58.1462020470552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65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62.7591874821717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63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63.4474154605848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63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64.6885678848611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64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61.8477685552202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77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0"/>
                <w:szCs w:val="3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0"/>
                <w:szCs w:val="30"/>
                <w:rtl w:val="0"/>
              </w:rPr>
              <w:t xml:space="preserve">84.6898766546111</w:t>
            </w:r>
          </w:p>
        </w:tc>
      </w:tr>
    </w:tbl>
    <w:p w:rsidR="00000000" w:rsidDel="00000000" w:rsidP="00000000" w:rsidRDefault="00000000" w:rsidRPr="00000000" w14:paraId="000000EB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3) Значення критерію найменших квадратів та кореляційно-регресійний аналіз</w:t>
      </w:r>
    </w:p>
    <w:p w:rsidR="00000000" w:rsidDel="00000000" w:rsidP="00000000" w:rsidRDefault="00000000" w:rsidRPr="00000000" w14:paraId="000000EE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Стандартні похибки параметрів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EF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0</m:t>
                </m:r>
              </m:sub>
            </m:sSub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 6.4673,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=1.1142,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=6.9673,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  <m:sub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3</m:t>
                </m:r>
              </m:sub>
            </m:sSub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=0.0816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Коефіцієнт детермінації: </w:t>
      </w:r>
      <m:oMath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32"/>
            <w:szCs w:val="32"/>
          </w:rPr>
          <m:t xml:space="preserve">=0.9297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– близький до 1, побудована залежність є високоякісною.</w:t>
      </w:r>
    </w:p>
    <w:p w:rsidR="00000000" w:rsidDel="00000000" w:rsidP="00000000" w:rsidRDefault="00000000" w:rsidRPr="00000000" w14:paraId="000000F1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Коефіцієнт кореляції: </w:t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R=0.9642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– згідно зі шкалою Чеддока, маємо дуже сильний зв'язок </w:t>
      </w: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y=f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x</m:t>
            </m:r>
          </m:e>
        </m:d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</w:t>
      </w:r>
    </w:p>
    <w:p w:rsidR="00000000" w:rsidDel="00000000" w:rsidP="00000000" w:rsidRDefault="00000000" w:rsidRPr="00000000" w14:paraId="000000F2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F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-статистика:</w:t>
      </w:r>
    </w:p>
    <w:p w:rsidR="00000000" w:rsidDel="00000000" w:rsidP="00000000" w:rsidRDefault="00000000" w:rsidRPr="00000000" w14:paraId="000000F3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F=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R</m:t>
                </m:r>
              </m:e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/m</m:t>
            </m:r>
          </m:num>
          <m:den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1-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R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2</m:t>
                    </m:r>
                  </m:sup>
                </m:sSup>
              </m:e>
            </m:d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/(n-m-1)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α,m, n-m-1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F=70.575,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=2.2756,F&gt;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>⇒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значення коефіцієнта кореляції істотне, модель адекватна.</w:t>
      </w:r>
    </w:p>
    <w:p w:rsidR="00000000" w:rsidDel="00000000" w:rsidP="00000000" w:rsidRDefault="00000000" w:rsidRPr="00000000" w14:paraId="000000F6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Статистичну значущість коефіцієнтів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,…,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m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перевіримо за критерієм Стьюдента:</w:t>
      </w:r>
    </w:p>
    <w:p w:rsidR="00000000" w:rsidDel="00000000" w:rsidP="00000000" w:rsidRDefault="00000000" w:rsidRPr="00000000" w14:paraId="000000F7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i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S</m:t>
                    </m:r>
                  </m:e>
                  <m:sub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b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i</m:t>
                        </m:r>
                      </m:sub>
                    </m:sSub>
                  </m:sub>
                </m:sSub>
              </m:den>
            </m:f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,i=</m:t>
        </m:r>
        <m:bar>
          <m:barPr>
            <m:pos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bar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0,m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α</m:t>
                </m:r>
              </m:num>
              <m:den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den>
            </m:f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,n-m-1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=2.4728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0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=0.2061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 6.5828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 1.4224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3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 4.3645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0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&lt;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,t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3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&gt;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>⇒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0</m:t>
            </m:r>
          </m:sub>
        </m:sSub>
      </m:oMath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,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статистично незначущі,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3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статистично значущі.</w:t>
      </w:r>
    </w:p>
    <w:p w:rsidR="00000000" w:rsidDel="00000000" w:rsidP="00000000" w:rsidRDefault="00000000" w:rsidRPr="00000000" w14:paraId="000000FF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Довірчий інтервал для коефіцієнта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100">
      <w:pPr>
        <w:spacing w:after="160" w:line="256" w:lineRule="auto"/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>∈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кр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S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i</m:t>
                    </m:r>
                  </m:sub>
                </m:sSub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;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t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кр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S</m:t>
                </m:r>
              </m:e>
              <m:sub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i</m:t>
                    </m:r>
                  </m:sub>
                </m:sSub>
              </m:sub>
            </m:sSub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∈[-17.3263, 14.6594]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>∈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4.5797,10.09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>∈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-7.3187, 27.1401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160" w:line="256" w:lineRule="auto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3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>∈</m:t>
        </m:r>
        <m:r>
          <w:rPr>
            <w:rFonts w:ascii="Cambria Math" w:cs="Cambria Math" w:eastAsia="Cambria Math" w:hAnsi="Cambria Math"/>
            <w:sz w:val="32"/>
            <w:szCs w:val="32"/>
          </w:rPr>
          <m:t xml:space="preserve">[0.1544, 0.5583]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Графіки функцій:</w:t>
      </w:r>
    </w:p>
    <w:p w:rsidR="00000000" w:rsidDel="00000000" w:rsidP="00000000" w:rsidRDefault="00000000" w:rsidRPr="00000000" w14:paraId="00000106">
      <w:pPr>
        <w:spacing w:after="160" w:line="259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Зафіксовані дані:</w:t>
      </w:r>
    </w:p>
    <w:p w:rsidR="00000000" w:rsidDel="00000000" w:rsidP="00000000" w:rsidRDefault="00000000" w:rsidRPr="00000000" w14:paraId="00000107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81650" cy="32956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Апроксимація:</w:t>
      </w:r>
    </w:p>
    <w:p w:rsidR="00000000" w:rsidDel="00000000" w:rsidP="00000000" w:rsidRDefault="00000000" w:rsidRPr="00000000" w14:paraId="00000109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18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Графік функції за апроксимацією доволі близький до графіку функції за спостережуваними даними.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t xml:space="preserve">3) Гетероскедатичність (тест кореляції Спірмена)</w:t>
      </w:r>
    </w:p>
    <w:p w:rsidR="00000000" w:rsidDel="00000000" w:rsidP="00000000" w:rsidRDefault="00000000" w:rsidRPr="00000000" w14:paraId="0000010D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Розрахуємо коефіціенти рангової кореляції Спірмена між значеннями незалежних змінних та залишками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</m:t>
            </m:r>
          </m:sub>
        </m:sSub>
      </m:oMath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, використовуючи наступну формулу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731200" cy="1143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</w:r>
    </w:p>
    <w:tbl>
      <w:tblPr>
        <w:tblStyle w:val="Table3"/>
        <w:tblW w:w="49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10"/>
        <w:gridCol w:w="1685"/>
        <w:gridCol w:w="1610"/>
        <w:tblGridChange w:id="0">
          <w:tblGrid>
            <w:gridCol w:w="1610"/>
            <w:gridCol w:w="1685"/>
            <w:gridCol w:w="1610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Cardo" w:cs="Cardo" w:eastAsia="Cardo" w:hAnsi="Cardo"/>
                <w:sz w:val="32"/>
                <w:szCs w:val="32"/>
                <w:rtl w:val="0"/>
              </w:rPr>
              <w:t xml:space="preserve">Corr X1 ↔ 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Cardo" w:cs="Cardo" w:eastAsia="Cardo" w:hAnsi="Cardo"/>
                <w:sz w:val="32"/>
                <w:szCs w:val="32"/>
                <w:rtl w:val="0"/>
              </w:rPr>
              <w:t xml:space="preserve">Corr X2 ↔ 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Cardo" w:cs="Cardo" w:eastAsia="Cardo" w:hAnsi="Cardo"/>
                <w:sz w:val="32"/>
                <w:szCs w:val="32"/>
                <w:rtl w:val="0"/>
              </w:rPr>
              <w:t xml:space="preserve">Corr X3 ↔ y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0.109857066464056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0.0518992138996467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0.295822544605529</w:t>
            </w:r>
          </w:p>
        </w:tc>
      </w:tr>
    </w:tbl>
    <w:p w:rsidR="00000000" w:rsidDel="00000000" w:rsidP="00000000" w:rsidRDefault="00000000" w:rsidRPr="00000000" w14:paraId="00000114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t xml:space="preserve">Знаходимо для кожної змінної відповідне значення t-критерію за наступною формулою: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686050" cy="8572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</w:r>
    </w:p>
    <w:tbl>
      <w:tblPr>
        <w:tblStyle w:val="Table4"/>
        <w:tblW w:w="474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10"/>
        <w:gridCol w:w="1610"/>
        <w:gridCol w:w="1520"/>
        <w:tblGridChange w:id="0">
          <w:tblGrid>
            <w:gridCol w:w="1610"/>
            <w:gridCol w:w="1610"/>
            <w:gridCol w:w="1520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shd w:fill="81d41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0.494</w:t>
            </w:r>
          </w:p>
        </w:tc>
        <w:tc>
          <w:tcPr>
            <w:shd w:fill="81d41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0.2261</w:t>
            </w:r>
          </w:p>
        </w:tc>
        <w:tc>
          <w:tcPr>
            <w:shd w:fill="81d41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1.4956</w:t>
            </w:r>
          </w:p>
        </w:tc>
      </w:tr>
    </w:tbl>
    <w:p w:rsidR="00000000" w:rsidDel="00000000" w:rsidP="00000000" w:rsidRDefault="00000000" w:rsidRPr="00000000" w14:paraId="00000118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Критичне значення: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кр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=t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α/2, n-2</m:t>
            </m:r>
          </m:e>
        </m:d>
      </m:oMath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 = 2.445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Гетероскедатичність відсутня для кожної з змінних, т.я. значення критерію менше за критичне значення -&gt; гіпотеза про наявність гетероскедатичності відкидається.</w:t>
      </w:r>
    </w:p>
    <w:p w:rsidR="00000000" w:rsidDel="00000000" w:rsidP="00000000" w:rsidRDefault="00000000" w:rsidRPr="00000000" w14:paraId="0000011A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4) Автокореляція залишків (тест Дарбіна-Уотсона)</w:t>
      </w:r>
    </w:p>
    <w:p w:rsidR="00000000" w:rsidDel="00000000" w:rsidP="00000000" w:rsidRDefault="00000000" w:rsidRPr="00000000" w14:paraId="0000011C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Вираховується критерій Дарбіна-Уотсона, який тісно пов’язаний з автокореляцією: DW~2(1- r (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 </w:t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i-1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) ).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3152775" cy="8477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 нашому випадку  DW = </w:t>
        <w:tab/>
        <w:t xml:space="preserve">1.314.</w:t>
        <w:br w:type="textWrapping"/>
        <w:br w:type="textWrapping"/>
        <w:t xml:space="preserve">Табличні межі критерію для 3 змінних та 20 спостережень для рівня значущості 0.05: DL = 1, DU = 1.68</w:t>
      </w:r>
    </w:p>
    <w:p w:rsidR="00000000" w:rsidDel="00000000" w:rsidP="00000000" w:rsidRDefault="00000000" w:rsidRPr="00000000" w14:paraId="0000011F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Т.я.</w:t>
        <w:tab/>
        <w:t xml:space="preserve">DL &lt; DW &lt; DU, то висновків про наявність або відсутність автокореляції зробити не можна.</w:t>
        <w:br w:type="textWrapping"/>
      </w:r>
    </w:p>
    <w:p w:rsidR="00000000" w:rsidDel="00000000" w:rsidP="00000000" w:rsidRDefault="00000000" w:rsidRPr="00000000" w14:paraId="00000120">
      <w:pPr>
        <w:spacing w:after="160" w:line="25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</w:t>
      </w:r>
    </w:p>
    <w:p w:rsidR="00000000" w:rsidDel="00000000" w:rsidP="00000000" w:rsidRDefault="00000000" w:rsidRPr="00000000" w14:paraId="00000121">
      <w:pPr>
        <w:spacing w:after="160" w:line="25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Незважаючи на те що серед змінних наявна мультиколінеарність, побудована модель є адекватною та має високі показники якості зв'язку, більшість її коефіцієнтів є статистично значущими, тому підсумковий графік функції, побудований за апроксимацією, є близьким до графіку функції, побудованого за спостережуваними даними. Гетероскедастичність відсутня, що є добре, а про наявність автокореляції висновків зробити не можна.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