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E01E" w14:textId="400E0C1A" w:rsidR="008B64A6" w:rsidRDefault="0040344F" w:rsidP="0032425E">
      <w:pPr>
        <w:pBdr>
          <w:top w:val="nil"/>
          <w:left w:val="nil"/>
          <w:bottom w:val="nil"/>
          <w:right w:val="nil"/>
          <w:between w:val="nil"/>
        </w:pBdr>
        <w:ind w:left="-720" w:hanging="450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sz w:val="32"/>
          <w:szCs w:val="32"/>
        </w:rPr>
        <w:t>RAGHAV MADAN</w:t>
      </w:r>
      <w:r w:rsidRPr="0040344F">
        <w:rPr>
          <w:noProof/>
        </w:rPr>
        <w:t xml:space="preserve"> </w:t>
      </w:r>
    </w:p>
    <w:p w14:paraId="11A89719" w14:textId="77777777" w:rsidR="008B64A6" w:rsidRDefault="008B64A6" w:rsidP="0032425E">
      <w:pPr>
        <w:ind w:left="-720" w:hanging="450"/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10800" w:type="dxa"/>
        <w:tblInd w:w="-1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985"/>
      </w:tblGrid>
      <w:tr w:rsidR="0032425E" w14:paraId="5ACE3D4E" w14:textId="77777777" w:rsidTr="0032425E">
        <w:trPr>
          <w:trHeight w:val="180"/>
        </w:trPr>
        <w:tc>
          <w:tcPr>
            <w:tcW w:w="4815" w:type="dxa"/>
          </w:tcPr>
          <w:p w14:paraId="6034695C" w14:textId="5C03F36E" w:rsidR="008B64A6" w:rsidRPr="00921B10" w:rsidRDefault="00A11D64" w:rsidP="0032425E">
            <w:pPr>
              <w:widowControl w:val="0"/>
              <w:ind w:left="125" w:hanging="231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21B10">
              <w:rPr>
                <w:rFonts w:ascii="Arial" w:eastAsia="Arial" w:hAnsi="Arial" w:cs="Arial"/>
                <w:sz w:val="22"/>
                <w:szCs w:val="22"/>
              </w:rPr>
              <w:t>raghavmadan2010@gmail.com</w:t>
            </w:r>
          </w:p>
          <w:p w14:paraId="55BAD440" w14:textId="77777777" w:rsidR="008B64A6" w:rsidRDefault="008B64A6" w:rsidP="0032425E">
            <w:pPr>
              <w:widowControl w:val="0"/>
              <w:ind w:left="125" w:hanging="231"/>
              <w:rPr>
                <w:rFonts w:ascii="Arial" w:eastAsia="Arial" w:hAnsi="Arial" w:cs="Arial"/>
              </w:rPr>
            </w:pPr>
            <w:hyperlink r:id="rId8">
              <w:r w:rsidRPr="00921B10">
                <w:rPr>
                  <w:rFonts w:ascii="Arial" w:eastAsia="Arial" w:hAnsi="Arial" w:cs="Arial"/>
                  <w:color w:val="000000"/>
                  <w:sz w:val="22"/>
                  <w:szCs w:val="22"/>
                  <w:u w:val="single"/>
                </w:rPr>
                <w:t>www.linkedin.com/in/raghav-madan</w:t>
              </w:r>
            </w:hyperlink>
          </w:p>
        </w:tc>
        <w:tc>
          <w:tcPr>
            <w:tcW w:w="5985" w:type="dxa"/>
          </w:tcPr>
          <w:p w14:paraId="7B6D6F51" w14:textId="27D255A8" w:rsidR="008B64A6" w:rsidRDefault="008A7A89" w:rsidP="0032425E">
            <w:pPr>
              <w:widowControl w:val="0"/>
              <w:ind w:left="125" w:hanging="45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+1 (412) 636-2649</w:t>
            </w:r>
          </w:p>
          <w:p w14:paraId="32329D6D" w14:textId="3D9BB8FE" w:rsidR="008B64A6" w:rsidRDefault="008A7A89" w:rsidP="0032425E">
            <w:pPr>
              <w:widowControl w:val="0"/>
              <w:ind w:left="-720" w:hanging="45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Seattle, WA, USA</w:t>
            </w:r>
          </w:p>
        </w:tc>
      </w:tr>
    </w:tbl>
    <w:p w14:paraId="52FC32F7" w14:textId="77777777" w:rsidR="008B64A6" w:rsidRDefault="008B64A6">
      <w:pPr>
        <w:rPr>
          <w:rFonts w:ascii="Arial" w:eastAsia="Arial" w:hAnsi="Arial" w:cs="Arial"/>
          <w:sz w:val="22"/>
          <w:szCs w:val="22"/>
        </w:rPr>
      </w:pPr>
    </w:p>
    <w:p w14:paraId="04265388" w14:textId="65E1206A" w:rsidR="00606292" w:rsidRPr="00DF7C1F" w:rsidRDefault="00606292" w:rsidP="00606292">
      <w:pPr>
        <w:pStyle w:val="Heading1"/>
        <w:ind w:left="-630" w:right="-540" w:hanging="540"/>
        <w:rPr>
          <w:rFonts w:ascii="Arial" w:eastAsia="Arial" w:hAnsi="Arial"/>
          <w:szCs w:val="24"/>
        </w:rPr>
      </w:pPr>
      <w:r>
        <w:rPr>
          <w:rFonts w:ascii="Arial" w:eastAsia="Arial" w:hAnsi="Arial"/>
          <w:szCs w:val="24"/>
        </w:rPr>
        <w:t>Interests</w:t>
      </w:r>
    </w:p>
    <w:p w14:paraId="3E6B1E67" w14:textId="541E0BF3" w:rsidR="00DB2D3C" w:rsidRPr="00606292" w:rsidRDefault="00606292" w:rsidP="00606292">
      <w:pPr>
        <w:ind w:left="-1170" w:right="-544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>Spatial neuroscience modeling | Human Cognition | Neurodegenerative science | Neurodevelopmental science | Health tech innovation</w:t>
      </w:r>
      <w:r>
        <w:t xml:space="preserve"> | Neurotech</w:t>
      </w:r>
    </w:p>
    <w:p w14:paraId="58F3A57F" w14:textId="77777777" w:rsidR="00606292" w:rsidRDefault="00606292" w:rsidP="00DB2D3C">
      <w:pPr>
        <w:ind w:left="-1170" w:right="-544"/>
        <w:jc w:val="both"/>
        <w:rPr>
          <w:rFonts w:ascii="Arial" w:eastAsia="Arial" w:hAnsi="Arial" w:cs="Arial"/>
          <w:sz w:val="22"/>
          <w:szCs w:val="22"/>
        </w:rPr>
      </w:pPr>
    </w:p>
    <w:p w14:paraId="303C211F" w14:textId="2544FF4F" w:rsidR="008B64A6" w:rsidRPr="00DF7C1F" w:rsidRDefault="00000000" w:rsidP="0032425E">
      <w:pPr>
        <w:pStyle w:val="Heading1"/>
        <w:ind w:left="-630" w:right="-540" w:hanging="540"/>
        <w:rPr>
          <w:rFonts w:ascii="Arial" w:eastAsia="Arial" w:hAnsi="Arial"/>
          <w:szCs w:val="24"/>
        </w:rPr>
      </w:pPr>
      <w:r w:rsidRPr="00DF7C1F">
        <w:rPr>
          <w:rFonts w:ascii="Arial" w:eastAsia="Arial" w:hAnsi="Arial"/>
          <w:szCs w:val="24"/>
        </w:rPr>
        <w:t>Education</w:t>
      </w:r>
    </w:p>
    <w:p w14:paraId="0DCF719D" w14:textId="77777777" w:rsidR="008B64A6" w:rsidRDefault="008B64A6">
      <w:pPr>
        <w:rPr>
          <w:rFonts w:ascii="Arial" w:eastAsia="Arial" w:hAnsi="Arial" w:cs="Arial"/>
          <w:sz w:val="22"/>
          <w:szCs w:val="22"/>
        </w:rPr>
      </w:pPr>
    </w:p>
    <w:p w14:paraId="41F14E44" w14:textId="273D4062" w:rsidR="008B64A6" w:rsidRDefault="00000000" w:rsidP="008623A2">
      <w:pPr>
        <w:tabs>
          <w:tab w:val="left" w:pos="720"/>
        </w:tabs>
        <w:ind w:right="-900" w:hanging="1170"/>
        <w:rPr>
          <w:rFonts w:ascii="Arial" w:eastAsia="Arial" w:hAnsi="Arial" w:cs="Arial"/>
          <w:color w:val="59595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Ph.D.</w:t>
      </w:r>
      <w:r w:rsidR="008A7A89">
        <w:rPr>
          <w:rFonts w:ascii="Arial" w:eastAsia="Arial" w:hAnsi="Arial" w:cs="Arial"/>
          <w:b/>
          <w:sz w:val="22"/>
          <w:szCs w:val="22"/>
        </w:rPr>
        <w:t xml:space="preserve">  </w:t>
      </w:r>
      <w:r w:rsidR="008A7A89">
        <w:rPr>
          <w:rFonts w:ascii="Arial" w:eastAsia="Arial" w:hAnsi="Arial" w:cs="Arial"/>
          <w:color w:val="943734"/>
          <w:sz w:val="22"/>
          <w:szCs w:val="22"/>
        </w:rPr>
        <w:t>Biomedical and Health Informatics,</w:t>
      </w:r>
      <w:r w:rsidR="008A7A89">
        <w:rPr>
          <w:rFonts w:ascii="Arial" w:eastAsia="Arial" w:hAnsi="Arial" w:cs="Arial"/>
          <w:b/>
          <w:sz w:val="22"/>
          <w:szCs w:val="22"/>
        </w:rPr>
        <w:t xml:space="preserve"> </w:t>
      </w:r>
      <w:r w:rsidRPr="008A7A89">
        <w:rPr>
          <w:rFonts w:ascii="Arial" w:eastAsia="Arial" w:hAnsi="Arial" w:cs="Arial"/>
          <w:bCs/>
          <w:sz w:val="22"/>
          <w:szCs w:val="22"/>
        </w:rPr>
        <w:t xml:space="preserve">University of Washington, </w:t>
      </w:r>
      <w:r w:rsidR="008A7A89" w:rsidRPr="008A7A89">
        <w:rPr>
          <w:rFonts w:ascii="Arial" w:eastAsia="Arial" w:hAnsi="Arial" w:cs="Arial"/>
          <w:bCs/>
          <w:sz w:val="22"/>
          <w:szCs w:val="22"/>
        </w:rPr>
        <w:t>USA</w:t>
      </w:r>
      <w:r w:rsidR="008623A2">
        <w:rPr>
          <w:rFonts w:ascii="Arial" w:eastAsia="Arial" w:hAnsi="Arial" w:cs="Arial"/>
          <w:sz w:val="22"/>
          <w:szCs w:val="22"/>
        </w:rPr>
        <w:t xml:space="preserve"> </w:t>
      </w:r>
      <w:r w:rsidR="006D33D0"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color w:val="595959"/>
          <w:sz w:val="22"/>
          <w:szCs w:val="22"/>
        </w:rPr>
        <w:t xml:space="preserve">2020 </w:t>
      </w:r>
      <w:r w:rsidR="00606292">
        <w:rPr>
          <w:rFonts w:ascii="Arial" w:eastAsia="Arial" w:hAnsi="Arial" w:cs="Arial"/>
          <w:color w:val="595959"/>
          <w:sz w:val="22"/>
          <w:szCs w:val="22"/>
        </w:rPr>
        <w:t>–</w:t>
      </w:r>
      <w:r>
        <w:rPr>
          <w:rFonts w:ascii="Arial" w:eastAsia="Arial" w:hAnsi="Arial" w:cs="Arial"/>
          <w:color w:val="595959"/>
          <w:sz w:val="22"/>
          <w:szCs w:val="22"/>
        </w:rPr>
        <w:t xml:space="preserve"> </w:t>
      </w:r>
      <w:r w:rsidR="00AA1E34">
        <w:rPr>
          <w:rFonts w:ascii="Arial" w:eastAsia="Arial" w:hAnsi="Arial" w:cs="Arial"/>
          <w:color w:val="595959"/>
          <w:sz w:val="22"/>
          <w:szCs w:val="22"/>
        </w:rPr>
        <w:t>202</w:t>
      </w:r>
      <w:r w:rsidR="00606292">
        <w:rPr>
          <w:rFonts w:ascii="Arial" w:eastAsia="Arial" w:hAnsi="Arial" w:cs="Arial"/>
          <w:color w:val="595959"/>
          <w:sz w:val="22"/>
          <w:szCs w:val="22"/>
        </w:rPr>
        <w:t>6</w:t>
      </w:r>
      <w:r w:rsidR="006D33D0">
        <w:rPr>
          <w:rFonts w:ascii="Arial" w:eastAsia="Arial" w:hAnsi="Arial" w:cs="Arial"/>
          <w:color w:val="595959"/>
          <w:sz w:val="22"/>
          <w:szCs w:val="22"/>
        </w:rPr>
        <w:t>)</w:t>
      </w:r>
    </w:p>
    <w:p w14:paraId="5309CDA5" w14:textId="3B732CEA" w:rsidR="00606292" w:rsidRDefault="00606292" w:rsidP="00606292">
      <w:pPr>
        <w:tabs>
          <w:tab w:val="left" w:pos="720"/>
        </w:tabs>
        <w:ind w:left="-450" w:right="-274" w:hanging="1170"/>
        <w:rPr>
          <w:rFonts w:asciiTheme="minorHAnsi" w:hAnsiTheme="minorHAnsi" w:cstheme="minorBidi"/>
          <w:sz w:val="22"/>
          <w:szCs w:val="22"/>
        </w:rPr>
      </w:pPr>
      <w:r>
        <w:tab/>
      </w:r>
      <w:r>
        <w:t>Dissertation: NeuroPathPredict</w:t>
      </w:r>
      <w:r>
        <w:t xml:space="preserve"> -</w:t>
      </w:r>
      <w:r>
        <w:t xml:space="preserve"> </w:t>
      </w:r>
      <w:r w:rsidRPr="00271C66">
        <w:rPr>
          <w:rFonts w:asciiTheme="minorHAnsi" w:hAnsiTheme="minorHAnsi" w:cstheme="minorBidi"/>
          <w:sz w:val="22"/>
          <w:szCs w:val="22"/>
        </w:rPr>
        <w:t>A data-driven paradigm to map the distribution of Alzheimer’s disease neuropathology.</w:t>
      </w:r>
    </w:p>
    <w:p w14:paraId="57358F70" w14:textId="77777777" w:rsidR="00606292" w:rsidRDefault="00606292" w:rsidP="00606292">
      <w:pPr>
        <w:tabs>
          <w:tab w:val="left" w:pos="720"/>
        </w:tabs>
        <w:ind w:right="-634" w:hanging="1170"/>
        <w:rPr>
          <w:rFonts w:ascii="Arial" w:eastAsia="Arial" w:hAnsi="Arial" w:cs="Arial"/>
          <w:sz w:val="22"/>
          <w:szCs w:val="22"/>
        </w:rPr>
      </w:pPr>
    </w:p>
    <w:p w14:paraId="267A1515" w14:textId="4C99A23B" w:rsidR="008B64A6" w:rsidRDefault="00000000" w:rsidP="0032425E">
      <w:pPr>
        <w:ind w:right="-540" w:hanging="1170"/>
        <w:rPr>
          <w:rFonts w:ascii="Arial" w:eastAsia="Arial" w:hAnsi="Arial" w:cs="Arial"/>
          <w:color w:val="59595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M.S.</w:t>
      </w:r>
      <w:r w:rsidR="008A7A89">
        <w:rPr>
          <w:rFonts w:ascii="Arial" w:eastAsia="Arial" w:hAnsi="Arial" w:cs="Arial"/>
          <w:b/>
          <w:sz w:val="22"/>
          <w:szCs w:val="22"/>
        </w:rPr>
        <w:t xml:space="preserve">    </w:t>
      </w:r>
      <w:r w:rsidR="008A7A89">
        <w:rPr>
          <w:rFonts w:ascii="Arial" w:eastAsia="Arial" w:hAnsi="Arial" w:cs="Arial"/>
          <w:color w:val="943734"/>
          <w:sz w:val="22"/>
          <w:szCs w:val="22"/>
        </w:rPr>
        <w:t>Engineering and Tech. Innovation Management</w:t>
      </w:r>
      <w:r w:rsidR="008A7A89">
        <w:rPr>
          <w:rFonts w:ascii="Arial" w:eastAsia="Arial" w:hAnsi="Arial" w:cs="Arial"/>
          <w:sz w:val="22"/>
          <w:szCs w:val="22"/>
        </w:rPr>
        <w:t>,</w:t>
      </w:r>
      <w:r w:rsidR="008A7A89">
        <w:rPr>
          <w:rFonts w:ascii="Arial" w:eastAsia="Arial" w:hAnsi="Arial" w:cs="Arial"/>
          <w:b/>
          <w:sz w:val="22"/>
          <w:szCs w:val="22"/>
        </w:rPr>
        <w:t xml:space="preserve"> </w:t>
      </w:r>
      <w:r w:rsidRPr="008A7A89">
        <w:rPr>
          <w:rFonts w:ascii="Arial" w:eastAsia="Arial" w:hAnsi="Arial" w:cs="Arial"/>
          <w:bCs/>
          <w:sz w:val="22"/>
          <w:szCs w:val="22"/>
        </w:rPr>
        <w:t xml:space="preserve">Carnegie Mellon University, </w:t>
      </w:r>
      <w:r w:rsidR="008A7A89" w:rsidRPr="008A7A89">
        <w:rPr>
          <w:rFonts w:ascii="Arial" w:eastAsia="Arial" w:hAnsi="Arial" w:cs="Arial"/>
          <w:bCs/>
          <w:sz w:val="22"/>
          <w:szCs w:val="22"/>
        </w:rPr>
        <w:t>USA</w:t>
      </w:r>
      <w:r w:rsidR="006D33D0">
        <w:rPr>
          <w:rFonts w:ascii="Arial" w:eastAsia="Arial" w:hAnsi="Arial" w:cs="Arial"/>
          <w:b/>
          <w:sz w:val="22"/>
          <w:szCs w:val="22"/>
        </w:rPr>
        <w:t xml:space="preserve"> </w:t>
      </w:r>
      <w:r w:rsidR="006D33D0">
        <w:rPr>
          <w:rFonts w:ascii="Arial" w:eastAsia="Arial" w:hAnsi="Arial" w:cs="Arial"/>
          <w:color w:val="595959"/>
          <w:sz w:val="22"/>
          <w:szCs w:val="22"/>
        </w:rPr>
        <w:t>(20</w:t>
      </w:r>
      <w:r w:rsidR="008A7A89">
        <w:rPr>
          <w:rFonts w:ascii="Arial" w:eastAsia="Arial" w:hAnsi="Arial" w:cs="Arial"/>
          <w:color w:val="595959"/>
          <w:sz w:val="22"/>
          <w:szCs w:val="22"/>
        </w:rPr>
        <w:t xml:space="preserve">19 </w:t>
      </w:r>
      <w:r w:rsidR="00606292">
        <w:rPr>
          <w:rFonts w:ascii="Arial" w:eastAsia="Arial" w:hAnsi="Arial" w:cs="Arial"/>
          <w:color w:val="595959"/>
          <w:sz w:val="22"/>
          <w:szCs w:val="22"/>
        </w:rPr>
        <w:t>–</w:t>
      </w:r>
      <w:r>
        <w:rPr>
          <w:rFonts w:ascii="Arial" w:eastAsia="Arial" w:hAnsi="Arial" w:cs="Arial"/>
          <w:color w:val="595959"/>
          <w:sz w:val="22"/>
          <w:szCs w:val="22"/>
        </w:rPr>
        <w:t xml:space="preserve"> 2020</w:t>
      </w:r>
      <w:r w:rsidR="006D33D0">
        <w:rPr>
          <w:rFonts w:ascii="Arial" w:eastAsia="Arial" w:hAnsi="Arial" w:cs="Arial"/>
          <w:color w:val="595959"/>
          <w:sz w:val="22"/>
          <w:szCs w:val="22"/>
        </w:rPr>
        <w:t>)</w:t>
      </w:r>
    </w:p>
    <w:p w14:paraId="68C53114" w14:textId="77777777" w:rsidR="00606292" w:rsidRDefault="00606292" w:rsidP="0032425E">
      <w:pPr>
        <w:ind w:right="-540" w:hanging="1170"/>
        <w:rPr>
          <w:rFonts w:ascii="Arial" w:eastAsia="Arial" w:hAnsi="Arial" w:cs="Arial"/>
          <w:sz w:val="22"/>
          <w:szCs w:val="22"/>
        </w:rPr>
      </w:pPr>
    </w:p>
    <w:p w14:paraId="34878AD1" w14:textId="7D76B869" w:rsidR="008B64A6" w:rsidRDefault="00000000" w:rsidP="008623A2">
      <w:pPr>
        <w:tabs>
          <w:tab w:val="left" w:pos="720"/>
          <w:tab w:val="right" w:pos="9090"/>
        </w:tabs>
        <w:ind w:right="-540" w:hanging="117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B.E</w:t>
      </w:r>
      <w:r w:rsidR="008A7A89">
        <w:rPr>
          <w:rFonts w:ascii="Arial" w:eastAsia="Arial" w:hAnsi="Arial" w:cs="Arial"/>
          <w:b/>
          <w:sz w:val="22"/>
          <w:szCs w:val="22"/>
        </w:rPr>
        <w:t xml:space="preserve">.    </w:t>
      </w:r>
      <w:r w:rsidR="008A7A89">
        <w:rPr>
          <w:rFonts w:ascii="Arial" w:eastAsia="Arial" w:hAnsi="Arial" w:cs="Arial"/>
          <w:color w:val="943734"/>
          <w:sz w:val="22"/>
          <w:szCs w:val="22"/>
        </w:rPr>
        <w:t>Mechanical Engineering</w:t>
      </w:r>
      <w:r w:rsidR="008A7A89">
        <w:rPr>
          <w:rFonts w:ascii="Arial" w:eastAsia="Arial" w:hAnsi="Arial" w:cs="Arial"/>
          <w:b/>
          <w:sz w:val="22"/>
          <w:szCs w:val="22"/>
        </w:rPr>
        <w:t>,</w:t>
      </w:r>
      <w:r w:rsidR="008A7A89" w:rsidRPr="008A7A89">
        <w:rPr>
          <w:rFonts w:ascii="Arial" w:eastAsia="Arial" w:hAnsi="Arial" w:cs="Arial"/>
          <w:bCs/>
          <w:sz w:val="22"/>
          <w:szCs w:val="22"/>
        </w:rPr>
        <w:t xml:space="preserve"> </w:t>
      </w:r>
      <w:r w:rsidRPr="008A7A89">
        <w:rPr>
          <w:rFonts w:ascii="Arial" w:eastAsia="Arial" w:hAnsi="Arial" w:cs="Arial"/>
          <w:bCs/>
          <w:sz w:val="22"/>
          <w:szCs w:val="22"/>
        </w:rPr>
        <w:t>Manipal Institute of Technology, India</w:t>
      </w:r>
      <w:r w:rsidR="008623A2">
        <w:rPr>
          <w:rFonts w:ascii="Arial" w:eastAsia="Arial" w:hAnsi="Arial" w:cs="Arial"/>
          <w:b/>
          <w:sz w:val="22"/>
          <w:szCs w:val="22"/>
        </w:rPr>
        <w:t xml:space="preserve"> </w:t>
      </w:r>
      <w:r w:rsidR="006D33D0">
        <w:rPr>
          <w:rFonts w:ascii="Arial" w:eastAsia="Arial" w:hAnsi="Arial" w:cs="Arial"/>
          <w:color w:val="595959"/>
          <w:sz w:val="22"/>
          <w:szCs w:val="22"/>
        </w:rPr>
        <w:t>(2</w:t>
      </w:r>
      <w:r w:rsidR="008A7A89">
        <w:rPr>
          <w:rFonts w:ascii="Arial" w:eastAsia="Arial" w:hAnsi="Arial" w:cs="Arial"/>
          <w:color w:val="595959"/>
          <w:sz w:val="22"/>
          <w:szCs w:val="22"/>
        </w:rPr>
        <w:t xml:space="preserve">010 </w:t>
      </w:r>
      <w:r w:rsidR="006D33D0">
        <w:rPr>
          <w:rFonts w:ascii="Arial" w:eastAsia="Arial" w:hAnsi="Arial" w:cs="Arial"/>
          <w:color w:val="595959"/>
          <w:sz w:val="22"/>
          <w:szCs w:val="22"/>
        </w:rPr>
        <w:t>–</w:t>
      </w:r>
      <w:r>
        <w:rPr>
          <w:rFonts w:ascii="Arial" w:eastAsia="Arial" w:hAnsi="Arial" w:cs="Arial"/>
          <w:color w:val="595959"/>
          <w:sz w:val="22"/>
          <w:szCs w:val="22"/>
        </w:rPr>
        <w:t xml:space="preserve"> 2014</w:t>
      </w:r>
      <w:r w:rsidR="006D33D0">
        <w:rPr>
          <w:rFonts w:ascii="Arial" w:eastAsia="Arial" w:hAnsi="Arial" w:cs="Arial"/>
          <w:color w:val="595959"/>
          <w:sz w:val="22"/>
          <w:szCs w:val="22"/>
        </w:rPr>
        <w:t>)</w:t>
      </w:r>
    </w:p>
    <w:p w14:paraId="0132BC09" w14:textId="77777777" w:rsidR="00D56A85" w:rsidRDefault="00D56A85" w:rsidP="00D56A85">
      <w:pPr>
        <w:rPr>
          <w:rFonts w:ascii="Arial" w:eastAsia="Arial" w:hAnsi="Arial" w:cs="Arial"/>
          <w:sz w:val="22"/>
          <w:szCs w:val="22"/>
        </w:rPr>
      </w:pPr>
    </w:p>
    <w:p w14:paraId="126457E3" w14:textId="4DE12F51" w:rsidR="00D56A85" w:rsidRPr="00DF7C1F" w:rsidRDefault="005D0642" w:rsidP="00D56A85">
      <w:pPr>
        <w:pStyle w:val="Heading1"/>
        <w:ind w:left="-1170" w:right="-540"/>
        <w:rPr>
          <w:rFonts w:ascii="Arial" w:eastAsia="Arial" w:hAnsi="Arial"/>
          <w:szCs w:val="24"/>
        </w:rPr>
      </w:pPr>
      <w:r>
        <w:rPr>
          <w:rFonts w:ascii="Arial" w:eastAsia="Arial" w:hAnsi="Arial"/>
          <w:szCs w:val="24"/>
        </w:rPr>
        <w:t>Technical S</w:t>
      </w:r>
      <w:r w:rsidR="00D56A85" w:rsidRPr="00DF7C1F">
        <w:rPr>
          <w:rFonts w:ascii="Arial" w:eastAsia="Arial" w:hAnsi="Arial"/>
          <w:szCs w:val="24"/>
        </w:rPr>
        <w:t>kills</w:t>
      </w:r>
    </w:p>
    <w:p w14:paraId="2E8C5A8C" w14:textId="77777777" w:rsidR="00D56A85" w:rsidRDefault="00D56A85" w:rsidP="00D56A85">
      <w:pPr>
        <w:rPr>
          <w:rFonts w:ascii="Arial" w:eastAsia="Arial" w:hAnsi="Arial" w:cs="Arial"/>
          <w:sz w:val="22"/>
          <w:szCs w:val="22"/>
        </w:rPr>
      </w:pPr>
    </w:p>
    <w:p w14:paraId="25A109D7" w14:textId="1BA30882" w:rsidR="005D0642" w:rsidRPr="0076072E" w:rsidRDefault="005D0642" w:rsidP="005D0642">
      <w:pPr>
        <w:ind w:left="-1170" w:right="-720"/>
        <w:rPr>
          <w:sz w:val="32"/>
          <w:szCs w:val="32"/>
        </w:rPr>
      </w:pPr>
      <w:r w:rsidRPr="0076072E">
        <w:rPr>
          <w:rFonts w:eastAsia="Century Gothic"/>
          <w:b/>
          <w:bCs/>
        </w:rPr>
        <w:t>Programming Languages</w:t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 w:rsidRPr="0076072E">
        <w:rPr>
          <w:rFonts w:eastAsia="Century Gothic"/>
          <w:b/>
          <w:bCs/>
        </w:rPr>
        <w:t xml:space="preserve">: </w:t>
      </w:r>
      <w:r w:rsidRPr="0076072E">
        <w:rPr>
          <w:rFonts w:eastAsia="Century Gothic"/>
        </w:rPr>
        <w:t>Python, R, MATLAB, Bash, SQL, Linux, Java</w:t>
      </w:r>
    </w:p>
    <w:p w14:paraId="2E0349E9" w14:textId="77777777" w:rsidR="005D0642" w:rsidRDefault="005D0642" w:rsidP="005D0642">
      <w:pPr>
        <w:ind w:left="-1170" w:right="-720"/>
        <w:rPr>
          <w:rFonts w:eastAsia="Century Gothic"/>
        </w:rPr>
      </w:pPr>
      <w:r w:rsidRPr="0076072E">
        <w:rPr>
          <w:rFonts w:eastAsia="Century Gothic"/>
          <w:b/>
          <w:bCs/>
        </w:rPr>
        <w:t>Machine Learning libraries</w:t>
      </w:r>
      <w:r>
        <w:rPr>
          <w:rFonts w:eastAsia="Century Gothic"/>
          <w:b/>
          <w:bCs/>
        </w:rPr>
        <w:tab/>
      </w:r>
      <w:r w:rsidRPr="0076072E">
        <w:rPr>
          <w:rFonts w:eastAsia="Century Gothic"/>
          <w:b/>
          <w:bCs/>
        </w:rPr>
        <w:t xml:space="preserve">: </w:t>
      </w:r>
      <w:proofErr w:type="spellStart"/>
      <w:r w:rsidRPr="0076072E">
        <w:rPr>
          <w:rFonts w:eastAsia="Century Gothic"/>
        </w:rPr>
        <w:t>Scipy</w:t>
      </w:r>
      <w:proofErr w:type="spellEnd"/>
      <w:r w:rsidRPr="0076072E">
        <w:rPr>
          <w:rFonts w:eastAsia="Century Gothic"/>
        </w:rPr>
        <w:t xml:space="preserve">, </w:t>
      </w:r>
      <w:proofErr w:type="spellStart"/>
      <w:r w:rsidRPr="0076072E">
        <w:rPr>
          <w:rFonts w:eastAsia="Century Gothic"/>
        </w:rPr>
        <w:t>Sklearn</w:t>
      </w:r>
      <w:proofErr w:type="spellEnd"/>
      <w:r w:rsidRPr="0076072E">
        <w:rPr>
          <w:rFonts w:eastAsia="Century Gothic"/>
        </w:rPr>
        <w:t xml:space="preserve">, Scikit-learn, TensorFlow, PyTorch, glmnet, </w:t>
      </w:r>
      <w:proofErr w:type="spellStart"/>
      <w:r w:rsidRPr="0076072E">
        <w:rPr>
          <w:rFonts w:eastAsia="Century Gothic"/>
        </w:rPr>
        <w:t>Pyspark</w:t>
      </w:r>
      <w:proofErr w:type="spellEnd"/>
    </w:p>
    <w:p w14:paraId="4F372A17" w14:textId="77777777" w:rsidR="005D0642" w:rsidRPr="0076072E" w:rsidRDefault="005D0642" w:rsidP="005D0642">
      <w:pPr>
        <w:ind w:left="-1170" w:right="-720"/>
        <w:rPr>
          <w:sz w:val="32"/>
          <w:szCs w:val="32"/>
        </w:rPr>
      </w:pPr>
      <w:r w:rsidRPr="0076072E">
        <w:rPr>
          <w:rFonts w:eastAsia="Century Gothic"/>
          <w:b/>
          <w:bCs/>
        </w:rPr>
        <w:t>Tools &amp; Frameworks</w:t>
      </w:r>
      <w:r>
        <w:rPr>
          <w:rFonts w:eastAsia="Century Gothic"/>
          <w:b/>
          <w:bCs/>
        </w:rPr>
        <w:tab/>
      </w:r>
      <w:r>
        <w:rPr>
          <w:rFonts w:eastAsia="Century Gothic"/>
          <w:b/>
          <w:bCs/>
        </w:rPr>
        <w:tab/>
      </w:r>
      <w:r w:rsidRPr="0076072E">
        <w:rPr>
          <w:rFonts w:eastAsia="Century Gothic"/>
          <w:b/>
          <w:bCs/>
        </w:rPr>
        <w:t>:</w:t>
      </w:r>
      <w:r w:rsidRPr="0076072E">
        <w:rPr>
          <w:rFonts w:eastAsia="Century Gothic"/>
        </w:rPr>
        <w:t xml:space="preserve"> </w:t>
      </w:r>
      <w:proofErr w:type="spellStart"/>
      <w:r w:rsidRPr="0076072E">
        <w:rPr>
          <w:rFonts w:eastAsia="Century Gothic"/>
        </w:rPr>
        <w:t>JupyterLab</w:t>
      </w:r>
      <w:proofErr w:type="spellEnd"/>
      <w:r w:rsidRPr="0076072E">
        <w:rPr>
          <w:rFonts w:eastAsia="Century Gothic"/>
        </w:rPr>
        <w:t>, Git, Bitbucket, VS Code, Docker, LaTeX</w:t>
      </w:r>
    </w:p>
    <w:p w14:paraId="125681E9" w14:textId="3B1E2B4B" w:rsidR="005D0642" w:rsidRPr="0076072E" w:rsidRDefault="005D0642" w:rsidP="006D33D0">
      <w:pPr>
        <w:ind w:left="2160" w:right="-720" w:hanging="3330"/>
        <w:rPr>
          <w:sz w:val="32"/>
          <w:szCs w:val="32"/>
        </w:rPr>
      </w:pPr>
      <w:r w:rsidRPr="0076072E">
        <w:rPr>
          <w:rFonts w:eastAsia="Century Gothic"/>
          <w:b/>
          <w:bCs/>
        </w:rPr>
        <w:t>ML Models &amp; Techniques</w:t>
      </w:r>
      <w:r w:rsidR="006D33D0">
        <w:rPr>
          <w:rFonts w:eastAsia="Century Gothic"/>
          <w:b/>
          <w:bCs/>
        </w:rPr>
        <w:tab/>
      </w:r>
      <w:r w:rsidRPr="0076072E">
        <w:rPr>
          <w:rFonts w:eastAsia="Century Gothic"/>
          <w:b/>
          <w:bCs/>
        </w:rPr>
        <w:t xml:space="preserve">: </w:t>
      </w:r>
      <w:r w:rsidRPr="0076072E">
        <w:rPr>
          <w:rFonts w:eastAsia="Century Gothic"/>
        </w:rPr>
        <w:t>Linear Regression, Logistic Regression, Decision Trees, XG-Boost, Random Forest, K</w:t>
      </w:r>
      <w:r>
        <w:rPr>
          <w:rFonts w:eastAsia="Century Gothic"/>
        </w:rPr>
        <w:t>-</w:t>
      </w:r>
      <w:r w:rsidRPr="0076072E">
        <w:rPr>
          <w:rFonts w:eastAsia="Century Gothic"/>
        </w:rPr>
        <w:t>Means Clustering, Lasso, Ridge, Elastic net, PCA, LSTM, RNN, Universal Kriging</w:t>
      </w:r>
    </w:p>
    <w:p w14:paraId="7BF29357" w14:textId="5FEA7787" w:rsidR="008B64A6" w:rsidRDefault="00000000" w:rsidP="0032425E">
      <w:pPr>
        <w:ind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240B7707" w14:textId="1F484C6C" w:rsidR="008B64A6" w:rsidRDefault="00606292" w:rsidP="0032425E">
      <w:pPr>
        <w:pStyle w:val="Heading1"/>
        <w:ind w:right="-540" w:hanging="810"/>
        <w:rPr>
          <w:rFonts w:ascii="Arial" w:eastAsia="Arial" w:hAnsi="Arial"/>
          <w:color w:val="595959"/>
          <w:sz w:val="22"/>
          <w:szCs w:val="22"/>
        </w:rPr>
      </w:pPr>
      <w:r>
        <w:rPr>
          <w:rFonts w:ascii="Arial" w:eastAsia="Arial" w:hAnsi="Arial"/>
          <w:szCs w:val="24"/>
        </w:rPr>
        <w:t xml:space="preserve">Research </w:t>
      </w:r>
      <w:r w:rsidR="00000000" w:rsidRPr="00DF7C1F">
        <w:rPr>
          <w:rFonts w:ascii="Arial" w:eastAsia="Arial" w:hAnsi="Arial"/>
          <w:szCs w:val="24"/>
        </w:rPr>
        <w:t>Experience</w:t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  <w:r w:rsidR="00000000">
        <w:rPr>
          <w:rFonts w:ascii="Arial" w:eastAsia="Arial" w:hAnsi="Arial"/>
          <w:sz w:val="22"/>
          <w:szCs w:val="22"/>
        </w:rPr>
        <w:tab/>
      </w:r>
    </w:p>
    <w:p w14:paraId="66E21C49" w14:textId="77777777" w:rsidR="008B64A6" w:rsidRDefault="008B64A6">
      <w:pPr>
        <w:tabs>
          <w:tab w:val="right" w:pos="8640"/>
        </w:tabs>
        <w:rPr>
          <w:rFonts w:ascii="Arial" w:eastAsia="Arial" w:hAnsi="Arial" w:cs="Arial"/>
          <w:b/>
          <w:sz w:val="22"/>
          <w:szCs w:val="22"/>
        </w:rPr>
      </w:pPr>
    </w:p>
    <w:p w14:paraId="0B640712" w14:textId="6C4E2F92" w:rsidR="008B64A6" w:rsidRDefault="00000000" w:rsidP="00586C01">
      <w:pPr>
        <w:ind w:left="-720" w:right="-544" w:hanging="450"/>
        <w:rPr>
          <w:rFonts w:ascii="Arial" w:eastAsia="Arial" w:hAnsi="Arial" w:cs="Arial"/>
          <w:color w:val="59595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Research Associate,</w:t>
      </w:r>
      <w:r w:rsidR="0032425E">
        <w:rPr>
          <w:rFonts w:ascii="Arial" w:eastAsia="Arial" w:hAnsi="Arial" w:cs="Arial"/>
          <w:b/>
          <w:sz w:val="22"/>
          <w:szCs w:val="22"/>
        </w:rPr>
        <w:t xml:space="preserve"> </w:t>
      </w:r>
      <w:r w:rsidR="0032425E" w:rsidRPr="00880089">
        <w:rPr>
          <w:rFonts w:ascii="Arial" w:eastAsia="Arial" w:hAnsi="Arial" w:cs="Arial"/>
          <w:color w:val="943734"/>
          <w:sz w:val="22"/>
          <w:szCs w:val="22"/>
        </w:rPr>
        <w:t>University of Washington</w:t>
      </w:r>
      <w:r w:rsidRPr="00880089">
        <w:rPr>
          <w:rFonts w:ascii="Arial" w:eastAsia="Arial" w:hAnsi="Arial" w:cs="Arial"/>
          <w:color w:val="943734"/>
          <w:sz w:val="22"/>
          <w:szCs w:val="22"/>
        </w:rPr>
        <w:tab/>
      </w:r>
      <w:r w:rsidR="008623A2">
        <w:rPr>
          <w:rFonts w:ascii="Arial" w:eastAsia="Arial" w:hAnsi="Arial" w:cs="Arial"/>
          <w:color w:val="595959"/>
          <w:sz w:val="22"/>
          <w:szCs w:val="22"/>
        </w:rPr>
        <w:tab/>
      </w:r>
      <w:r w:rsidR="008623A2">
        <w:rPr>
          <w:rFonts w:ascii="Arial" w:eastAsia="Arial" w:hAnsi="Arial" w:cs="Arial"/>
          <w:color w:val="595959"/>
          <w:sz w:val="22"/>
          <w:szCs w:val="22"/>
        </w:rPr>
        <w:tab/>
      </w:r>
      <w:r w:rsidR="008623A2">
        <w:rPr>
          <w:rFonts w:ascii="Arial" w:eastAsia="Arial" w:hAnsi="Arial" w:cs="Arial"/>
          <w:color w:val="595959"/>
          <w:sz w:val="22"/>
          <w:szCs w:val="22"/>
        </w:rPr>
        <w:tab/>
      </w:r>
      <w:r w:rsidR="00586C01">
        <w:rPr>
          <w:rFonts w:ascii="Arial" w:eastAsia="Arial" w:hAnsi="Arial" w:cs="Arial"/>
          <w:color w:val="595959"/>
          <w:sz w:val="22"/>
          <w:szCs w:val="22"/>
        </w:rPr>
        <w:t xml:space="preserve">    </w:t>
      </w:r>
      <w:r w:rsidR="00606292">
        <w:rPr>
          <w:rFonts w:ascii="Arial" w:eastAsia="Arial" w:hAnsi="Arial" w:cs="Arial"/>
          <w:color w:val="595959"/>
          <w:sz w:val="22"/>
          <w:szCs w:val="22"/>
        </w:rPr>
        <w:tab/>
      </w:r>
      <w:r w:rsidR="00606292">
        <w:rPr>
          <w:rFonts w:ascii="Arial" w:eastAsia="Arial" w:hAnsi="Arial" w:cs="Arial"/>
          <w:color w:val="595959"/>
          <w:sz w:val="22"/>
          <w:szCs w:val="22"/>
        </w:rPr>
        <w:tab/>
      </w:r>
      <w:r w:rsidR="00606292"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 xml:space="preserve">2020 - </w:t>
      </w:r>
      <w:r w:rsidR="008623A2">
        <w:rPr>
          <w:rFonts w:ascii="Arial" w:eastAsia="Arial" w:hAnsi="Arial" w:cs="Arial"/>
          <w:color w:val="595959"/>
          <w:sz w:val="22"/>
          <w:szCs w:val="22"/>
        </w:rPr>
        <w:t>p</w:t>
      </w:r>
      <w:r>
        <w:rPr>
          <w:rFonts w:ascii="Arial" w:eastAsia="Arial" w:hAnsi="Arial" w:cs="Arial"/>
          <w:color w:val="595959"/>
          <w:sz w:val="22"/>
          <w:szCs w:val="22"/>
        </w:rPr>
        <w:t>resent</w:t>
      </w:r>
    </w:p>
    <w:p w14:paraId="176FFC42" w14:textId="1254F485" w:rsidR="008B64A6" w:rsidRDefault="00000000" w:rsidP="0032425E">
      <w:pPr>
        <w:ind w:left="-720" w:right="-54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Dr. Paul Crane, Dr. John Gennari, </w:t>
      </w:r>
      <w:hyperlink r:id="rId9">
        <w:r w:rsidR="0032425E">
          <w:rPr>
            <w:rFonts w:ascii="Arial" w:eastAsia="Arial" w:hAnsi="Arial" w:cs="Arial"/>
            <w:color w:val="1155CC"/>
            <w:sz w:val="22"/>
            <w:szCs w:val="22"/>
            <w:u w:val="single"/>
          </w:rPr>
          <w:t>ACT study</w:t>
        </w:r>
      </w:hyperlink>
    </w:p>
    <w:p w14:paraId="5C52D8A6" w14:textId="00A23D51" w:rsidR="00586C01" w:rsidRP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Developed NeuroPathPredict (NPP), a spatial modeling framework predicting Alzheimer’s pathology from integrated neuroimaging and histopathology data.</w:t>
      </w:r>
    </w:p>
    <w:p w14:paraId="714E4672" w14:textId="5B465F43" w:rsidR="00586C01" w:rsidRP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Created Integrated-Brain Information System (I-BIS)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a </w:t>
      </w:r>
      <w:r w:rsidRPr="00586C01">
        <w:rPr>
          <w:rFonts w:ascii="Arial" w:eastAsia="Arial" w:hAnsi="Arial" w:cs="Arial"/>
          <w:color w:val="000000"/>
          <w:sz w:val="22"/>
          <w:szCs w:val="22"/>
        </w:rPr>
        <w:t xml:space="preserve">customized brain coordinate system aligning structural and functional </w:t>
      </w:r>
      <w:r w:rsidR="00AA1E34">
        <w:rPr>
          <w:rFonts w:ascii="Arial" w:eastAsia="Arial" w:hAnsi="Arial" w:cs="Arial"/>
          <w:color w:val="000000"/>
          <w:sz w:val="22"/>
          <w:szCs w:val="22"/>
        </w:rPr>
        <w:t>brain maps, along with custom covariate engineering</w:t>
      </w:r>
      <w:r w:rsidRPr="00586C01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3458729" w14:textId="07690C62" w:rsid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Applied and benchmarked advanced spatial modeling techniques, including universal Kriging, for</w:t>
      </w:r>
      <w:r w:rsidR="00AA1E3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586C01">
        <w:rPr>
          <w:rFonts w:ascii="Arial" w:eastAsia="Arial" w:hAnsi="Arial" w:cs="Arial"/>
          <w:color w:val="000000"/>
          <w:sz w:val="22"/>
          <w:szCs w:val="22"/>
        </w:rPr>
        <w:t>prediction of regional pathology spread</w:t>
      </w:r>
      <w:r w:rsidR="00AA1E34">
        <w:rPr>
          <w:rFonts w:ascii="Arial" w:eastAsia="Arial" w:hAnsi="Arial" w:cs="Arial"/>
          <w:color w:val="000000"/>
          <w:sz w:val="22"/>
          <w:szCs w:val="22"/>
        </w:rPr>
        <w:t xml:space="preserve"> .</w:t>
      </w:r>
    </w:p>
    <w:p w14:paraId="5652440A" w14:textId="4E9BD509" w:rsid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Deployed computationally intensive models on cloud infrastructure (AWS &amp; Azure) to support scalable neuroimaging data analysis and reduce runtime for spatial inference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76FFDCA" w14:textId="77777777" w:rsidR="00586C01" w:rsidRP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Conducted statistical comparison of cognitive classification approaches for mild cognitive impairment (MCI) using real-world cohort data; performed psychometric norming and sensitivity analyses.</w:t>
      </w:r>
    </w:p>
    <w:p w14:paraId="725AE173" w14:textId="77777777" w:rsidR="00586C01" w:rsidRDefault="00586C01" w:rsidP="00586C01">
      <w:pPr>
        <w:pBdr>
          <w:top w:val="nil"/>
          <w:left w:val="nil"/>
          <w:bottom w:val="nil"/>
          <w:right w:val="nil"/>
          <w:between w:val="nil"/>
        </w:pBdr>
        <w:ind w:left="-720" w:right="-540"/>
        <w:rPr>
          <w:rFonts w:ascii="Arial" w:eastAsia="Arial" w:hAnsi="Arial" w:cs="Arial"/>
          <w:color w:val="000000"/>
          <w:sz w:val="22"/>
          <w:szCs w:val="22"/>
        </w:rPr>
      </w:pPr>
    </w:p>
    <w:p w14:paraId="3A2F3D06" w14:textId="5EB9A593" w:rsidR="00586C01" w:rsidRDefault="00586C01" w:rsidP="00586C01">
      <w:pPr>
        <w:ind w:left="-720" w:right="-634"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Research Associate, </w:t>
      </w:r>
      <w:r w:rsidRPr="00586C01">
        <w:rPr>
          <w:rFonts w:ascii="Arial" w:eastAsia="Arial" w:hAnsi="Arial" w:cs="Arial"/>
          <w:color w:val="943734"/>
          <w:sz w:val="22"/>
          <w:szCs w:val="22"/>
        </w:rPr>
        <w:t>Carnegie Mellon University</w:t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  <w:t xml:space="preserve">       2019 - 2020</w:t>
      </w:r>
    </w:p>
    <w:p w14:paraId="4144E2A6" w14:textId="18D1616D" w:rsidR="00586C01" w:rsidRDefault="00586C01" w:rsidP="00586C01">
      <w:pPr>
        <w:ind w:left="-720" w:right="-634"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Dr. Timothy Verstynen, </w:t>
      </w:r>
      <w:hyperlink r:id="rId10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Cognitive Axon Lab</w:t>
        </w:r>
      </w:hyperlink>
      <w:r>
        <w:rPr>
          <w:rFonts w:ascii="Arial" w:eastAsia="Arial" w:hAnsi="Arial" w:cs="Arial"/>
          <w:color w:val="595959"/>
          <w:sz w:val="22"/>
          <w:szCs w:val="22"/>
        </w:rPr>
        <w:tab/>
      </w:r>
    </w:p>
    <w:p w14:paraId="55F7EF79" w14:textId="55328922" w:rsidR="00586C01" w:rsidRP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Preprocessed and analyzed fMRI datasets to investigate network-level mechanisms of cortico-basal-ganglia-thalamus loops involved in human decision-making.</w:t>
      </w:r>
    </w:p>
    <w:p w14:paraId="23AACFC6" w14:textId="7E0D427C" w:rsidR="00586C01" w:rsidRPr="00586C01" w:rsidRDefault="00586C01" w:rsidP="00586C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Applied standard neuroimaging workflows (fMRIPrep) and developed custom Python-based scripts for signal cleaning, motion correction, and ROI extraction.</w:t>
      </w:r>
    </w:p>
    <w:p w14:paraId="4B520A18" w14:textId="77777777" w:rsidR="00586C01" w:rsidRDefault="00586C01" w:rsidP="00586C01">
      <w:pPr>
        <w:ind w:left="-720" w:right="-544" w:hanging="450"/>
        <w:rPr>
          <w:rFonts w:ascii="Arial" w:eastAsia="Arial" w:hAnsi="Arial" w:cs="Arial"/>
          <w:sz w:val="22"/>
          <w:szCs w:val="22"/>
        </w:rPr>
      </w:pPr>
    </w:p>
    <w:p w14:paraId="255A0F77" w14:textId="31F7C98A" w:rsidR="00586C01" w:rsidRDefault="00586C01" w:rsidP="00586C01">
      <w:pPr>
        <w:ind w:left="-720" w:right="-544"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Research Assistant, </w:t>
      </w:r>
      <w:r w:rsidRPr="00586C01">
        <w:rPr>
          <w:rFonts w:ascii="Arial" w:eastAsia="Arial" w:hAnsi="Arial" w:cs="Arial"/>
          <w:color w:val="943734"/>
          <w:sz w:val="22"/>
          <w:szCs w:val="22"/>
        </w:rPr>
        <w:t>University of California San Francisco</w:t>
      </w:r>
      <w:r w:rsidRPr="00586C01">
        <w:rPr>
          <w:rFonts w:ascii="Arial" w:eastAsia="Arial" w:hAnsi="Arial" w:cs="Arial"/>
          <w:color w:val="943734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ab/>
        <w:t xml:space="preserve">      2019</w:t>
      </w:r>
    </w:p>
    <w:p w14:paraId="0B100C6B" w14:textId="3C847AEF" w:rsidR="00586C01" w:rsidRDefault="00586C01" w:rsidP="00586C01">
      <w:pPr>
        <w:ind w:left="-720" w:right="-544"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Dr. Theodore Zanto, </w:t>
      </w:r>
      <w:hyperlink r:id="rId11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Neuroscape Lab</w:t>
        </w:r>
      </w:hyperlink>
    </w:p>
    <w:p w14:paraId="01B92397" w14:textId="366AD221" w:rsidR="00586C01" w:rsidRDefault="00586C01" w:rsidP="00586C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Conducted a neuro-stimulation study to assess working memory and multi-tasking improvement using EEG, MRI, and tACS.</w:t>
      </w:r>
    </w:p>
    <w:p w14:paraId="20E3BDF7" w14:textId="6489DAC6" w:rsidR="00606292" w:rsidRDefault="00586C01" w:rsidP="006062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720" w:right="-544" w:hanging="450"/>
        <w:rPr>
          <w:rFonts w:ascii="Arial" w:eastAsia="Arial" w:hAnsi="Arial" w:cs="Arial"/>
          <w:color w:val="000000"/>
          <w:sz w:val="22"/>
          <w:szCs w:val="22"/>
        </w:rPr>
      </w:pPr>
      <w:r w:rsidRPr="00586C01">
        <w:rPr>
          <w:rFonts w:ascii="Arial" w:eastAsia="Arial" w:hAnsi="Arial" w:cs="Arial"/>
          <w:color w:val="000000"/>
          <w:sz w:val="22"/>
          <w:szCs w:val="22"/>
        </w:rPr>
        <w:t>Conducted market and feasibility research on digital therapeutic interventions for mental health, contributing to early-stage translational efforts in neurotechnology.</w:t>
      </w:r>
    </w:p>
    <w:p w14:paraId="29AAA2A6" w14:textId="77777777" w:rsidR="00606292" w:rsidRDefault="00606292" w:rsidP="00606292">
      <w:pPr>
        <w:pBdr>
          <w:top w:val="nil"/>
          <w:left w:val="nil"/>
          <w:bottom w:val="nil"/>
          <w:right w:val="nil"/>
          <w:between w:val="nil"/>
        </w:pBdr>
        <w:ind w:left="-1170" w:right="-544"/>
        <w:rPr>
          <w:rFonts w:ascii="Arial" w:eastAsia="Arial" w:hAnsi="Arial" w:cs="Arial"/>
          <w:color w:val="000000"/>
          <w:sz w:val="22"/>
          <w:szCs w:val="22"/>
        </w:rPr>
      </w:pPr>
    </w:p>
    <w:p w14:paraId="271C92F6" w14:textId="0988E8DE" w:rsidR="00606292" w:rsidRPr="00606292" w:rsidRDefault="00606292" w:rsidP="00606292">
      <w:pPr>
        <w:pStyle w:val="Heading1"/>
        <w:ind w:right="-540" w:hanging="810"/>
        <w:rPr>
          <w:rFonts w:ascii="Arial" w:eastAsia="Arial" w:hAnsi="Arial"/>
          <w:szCs w:val="24"/>
        </w:rPr>
      </w:pPr>
      <w:r>
        <w:rPr>
          <w:rFonts w:ascii="Arial" w:eastAsia="Arial" w:hAnsi="Arial"/>
          <w:szCs w:val="24"/>
        </w:rPr>
        <w:t xml:space="preserve">Professional </w:t>
      </w:r>
      <w:r w:rsidRPr="00DF7C1F">
        <w:rPr>
          <w:rFonts w:ascii="Arial" w:eastAsia="Arial" w:hAnsi="Arial"/>
          <w:szCs w:val="24"/>
        </w:rPr>
        <w:t>Experience</w:t>
      </w:r>
      <w:r w:rsidRPr="00606292">
        <w:rPr>
          <w:rFonts w:ascii="Arial" w:eastAsia="Arial" w:hAnsi="Arial"/>
          <w:szCs w:val="24"/>
        </w:rPr>
        <w:tab/>
      </w:r>
    </w:p>
    <w:p w14:paraId="4EB4F112" w14:textId="77777777" w:rsidR="008B64A6" w:rsidRDefault="008B64A6">
      <w:pPr>
        <w:rPr>
          <w:rFonts w:ascii="Arial" w:eastAsia="Arial" w:hAnsi="Arial" w:cs="Arial"/>
          <w:sz w:val="22"/>
          <w:szCs w:val="22"/>
        </w:rPr>
      </w:pPr>
    </w:p>
    <w:p w14:paraId="0E911676" w14:textId="6402D76B" w:rsidR="008B64A6" w:rsidRDefault="00000000" w:rsidP="00880089">
      <w:pPr>
        <w:ind w:left="-720" w:right="-360"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Manager R</w:t>
      </w:r>
      <w:r w:rsidR="00E131EE">
        <w:rPr>
          <w:rFonts w:ascii="Arial" w:eastAsia="Arial" w:hAnsi="Arial" w:cs="Arial"/>
          <w:b/>
          <w:sz w:val="22"/>
          <w:szCs w:val="22"/>
        </w:rPr>
        <w:t xml:space="preserve">esearch </w:t>
      </w:r>
      <w:r>
        <w:rPr>
          <w:rFonts w:ascii="Arial" w:eastAsia="Arial" w:hAnsi="Arial" w:cs="Arial"/>
          <w:b/>
          <w:sz w:val="22"/>
          <w:szCs w:val="22"/>
        </w:rPr>
        <w:t>&amp;</w:t>
      </w:r>
      <w:r w:rsidR="00E131EE"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</w:t>
      </w:r>
      <w:r w:rsidR="00E131EE">
        <w:rPr>
          <w:rFonts w:ascii="Arial" w:eastAsia="Arial" w:hAnsi="Arial" w:cs="Arial"/>
          <w:b/>
          <w:sz w:val="22"/>
          <w:szCs w:val="22"/>
        </w:rPr>
        <w:t>evelopment</w:t>
      </w:r>
      <w:r w:rsidR="00880089">
        <w:rPr>
          <w:rFonts w:ascii="Arial" w:eastAsia="Arial" w:hAnsi="Arial" w:cs="Arial"/>
          <w:b/>
          <w:sz w:val="22"/>
          <w:szCs w:val="22"/>
        </w:rPr>
        <w:t xml:space="preserve">, </w:t>
      </w:r>
      <w:r w:rsidR="00880089" w:rsidRPr="00880089">
        <w:rPr>
          <w:rFonts w:ascii="Arial" w:eastAsia="Arial" w:hAnsi="Arial" w:cs="Arial"/>
          <w:color w:val="943734"/>
          <w:sz w:val="22"/>
          <w:szCs w:val="22"/>
        </w:rPr>
        <w:t>Michelin India Technology Center</w:t>
      </w:r>
      <w:r w:rsidR="00880089" w:rsidRPr="00880089">
        <w:rPr>
          <w:rFonts w:ascii="Arial" w:eastAsia="Arial" w:hAnsi="Arial" w:cs="Arial"/>
          <w:color w:val="943734"/>
          <w:sz w:val="22"/>
          <w:szCs w:val="22"/>
        </w:rPr>
        <w:tab/>
      </w:r>
      <w:r w:rsidR="00880089">
        <w:rPr>
          <w:rFonts w:ascii="Arial" w:eastAsia="Arial" w:hAnsi="Arial" w:cs="Arial"/>
          <w:sz w:val="22"/>
          <w:szCs w:val="22"/>
        </w:rPr>
        <w:tab/>
      </w:r>
      <w:r w:rsidR="00880089">
        <w:rPr>
          <w:rFonts w:ascii="Arial" w:eastAsia="Arial" w:hAnsi="Arial" w:cs="Arial"/>
          <w:sz w:val="22"/>
          <w:szCs w:val="22"/>
        </w:rPr>
        <w:tab/>
      </w:r>
      <w:r w:rsidR="00586C01">
        <w:rPr>
          <w:rFonts w:ascii="Arial" w:eastAsia="Arial" w:hAnsi="Arial" w:cs="Arial"/>
          <w:sz w:val="22"/>
          <w:szCs w:val="22"/>
        </w:rPr>
        <w:t xml:space="preserve">    </w:t>
      </w:r>
      <w:r>
        <w:rPr>
          <w:rFonts w:ascii="Arial" w:eastAsia="Arial" w:hAnsi="Arial" w:cs="Arial"/>
          <w:color w:val="595959"/>
          <w:sz w:val="22"/>
          <w:szCs w:val="22"/>
        </w:rPr>
        <w:t>201</w:t>
      </w:r>
      <w:r w:rsidR="00D56A85">
        <w:rPr>
          <w:rFonts w:ascii="Arial" w:eastAsia="Arial" w:hAnsi="Arial" w:cs="Arial"/>
          <w:color w:val="595959"/>
          <w:sz w:val="22"/>
          <w:szCs w:val="22"/>
        </w:rPr>
        <w:t>6</w:t>
      </w:r>
      <w:r>
        <w:rPr>
          <w:rFonts w:ascii="Arial" w:eastAsia="Arial" w:hAnsi="Arial" w:cs="Arial"/>
          <w:color w:val="595959"/>
          <w:sz w:val="22"/>
          <w:szCs w:val="22"/>
        </w:rPr>
        <w:t xml:space="preserve"> – 2018</w:t>
      </w:r>
    </w:p>
    <w:p w14:paraId="6EBC1365" w14:textId="6CD67D94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bookmarkStart w:id="0" w:name="_heading=h.gjdgxs" w:colFirst="0" w:colLast="0"/>
      <w:bookmarkEnd w:id="0"/>
      <w:r w:rsidRPr="00606292">
        <w:rPr>
          <w:rFonts w:ascii="Arial" w:eastAsia="Arial" w:hAnsi="Arial" w:cs="Arial"/>
          <w:color w:val="000000"/>
          <w:sz w:val="22"/>
          <w:szCs w:val="22"/>
        </w:rPr>
        <w:t>Led cross-functional team of 16 engineers delivering analytics-driven product improvements.</w:t>
      </w:r>
    </w:p>
    <w:p w14:paraId="4040EE52" w14:textId="2D363345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r w:rsidRPr="00606292">
        <w:rPr>
          <w:rFonts w:ascii="Arial" w:eastAsia="Arial" w:hAnsi="Arial" w:cs="Arial"/>
          <w:color w:val="000000"/>
          <w:sz w:val="22"/>
          <w:szCs w:val="22"/>
        </w:rPr>
        <w:t>Improved product quality from 85% → 90% by implementing statistical process control.</w:t>
      </w:r>
    </w:p>
    <w:p w14:paraId="16039788" w14:textId="4EBF4F14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r w:rsidRPr="00606292">
        <w:rPr>
          <w:rFonts w:ascii="Arial" w:eastAsia="Arial" w:hAnsi="Arial" w:cs="Arial"/>
          <w:color w:val="000000"/>
          <w:sz w:val="22"/>
          <w:szCs w:val="22"/>
        </w:rPr>
        <w:t>Reduced defect losses by ~$100K annually via automated audit workflows.</w:t>
      </w:r>
    </w:p>
    <w:p w14:paraId="22D90AC9" w14:textId="08F12C18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r w:rsidRPr="00606292">
        <w:rPr>
          <w:rFonts w:ascii="Arial" w:eastAsia="Arial" w:hAnsi="Arial" w:cs="Arial"/>
          <w:color w:val="000000"/>
          <w:sz w:val="22"/>
          <w:szCs w:val="22"/>
        </w:rPr>
        <w:t>Managed $350K annual R&amp;D budget using data-centered optimization.</w:t>
      </w:r>
    </w:p>
    <w:p w14:paraId="790DF4F8" w14:textId="77777777" w:rsidR="00586C01" w:rsidRPr="00586C01" w:rsidRDefault="00586C01" w:rsidP="00586C01">
      <w:pPr>
        <w:pBdr>
          <w:top w:val="nil"/>
          <w:left w:val="nil"/>
          <w:bottom w:val="nil"/>
          <w:right w:val="nil"/>
          <w:between w:val="nil"/>
        </w:pBdr>
        <w:ind w:left="-720" w:right="-540"/>
        <w:rPr>
          <w:rFonts w:ascii="Arial" w:eastAsia="Arial" w:hAnsi="Arial" w:cs="Arial"/>
          <w:color w:val="000000"/>
          <w:sz w:val="22"/>
          <w:szCs w:val="22"/>
        </w:rPr>
      </w:pPr>
    </w:p>
    <w:p w14:paraId="7B013DB2" w14:textId="05AFFFC0" w:rsidR="008B64A6" w:rsidRDefault="00880089" w:rsidP="00880089">
      <w:pPr>
        <w:ind w:left="-720" w:right="-360" w:hanging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Product Design Engineer R&amp;D, </w:t>
      </w:r>
      <w:r w:rsidRPr="00880089">
        <w:rPr>
          <w:rFonts w:ascii="Arial" w:eastAsia="Arial" w:hAnsi="Arial" w:cs="Arial"/>
          <w:color w:val="943734"/>
          <w:sz w:val="22"/>
          <w:szCs w:val="22"/>
        </w:rPr>
        <w:t>Michelin India Technology Center | Michelin Thailand</w:t>
      </w:r>
      <w:r w:rsidR="00606292">
        <w:rPr>
          <w:rFonts w:ascii="Arial" w:eastAsia="Arial" w:hAnsi="Arial" w:cs="Arial"/>
          <w:color w:val="943734"/>
          <w:sz w:val="22"/>
          <w:szCs w:val="22"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595959"/>
          <w:sz w:val="22"/>
          <w:szCs w:val="22"/>
        </w:rPr>
        <w:t>2014 – 201</w:t>
      </w:r>
      <w:r w:rsidR="00D56A85">
        <w:rPr>
          <w:rFonts w:ascii="Arial" w:eastAsia="Arial" w:hAnsi="Arial" w:cs="Arial"/>
          <w:color w:val="595959"/>
          <w:sz w:val="22"/>
          <w:szCs w:val="22"/>
        </w:rPr>
        <w:t>6</w:t>
      </w:r>
    </w:p>
    <w:p w14:paraId="30C17806" w14:textId="26900DB0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r w:rsidRPr="00606292">
        <w:rPr>
          <w:rFonts w:ascii="Arial" w:eastAsia="Arial" w:hAnsi="Arial" w:cs="Arial"/>
          <w:color w:val="000000"/>
          <w:sz w:val="22"/>
          <w:szCs w:val="22"/>
        </w:rPr>
        <w:t>Led technical transfer of product portfolio across Asia and Europe.</w:t>
      </w:r>
    </w:p>
    <w:p w14:paraId="0926589F" w14:textId="1C042B74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r w:rsidRPr="00606292">
        <w:rPr>
          <w:rFonts w:ascii="Arial" w:eastAsia="Arial" w:hAnsi="Arial" w:cs="Arial"/>
          <w:color w:val="000000"/>
          <w:sz w:val="22"/>
          <w:szCs w:val="22"/>
        </w:rPr>
        <w:t>Filed two design patents supporting Michelin’s innovation pipeline.</w:t>
      </w:r>
    </w:p>
    <w:p w14:paraId="1F228875" w14:textId="16FDC300" w:rsidR="00606292" w:rsidRPr="00606292" w:rsidRDefault="00606292" w:rsidP="00606292">
      <w:pPr>
        <w:pStyle w:val="ListParagraph"/>
        <w:numPr>
          <w:ilvl w:val="0"/>
          <w:numId w:val="12"/>
        </w:numPr>
        <w:ind w:left="-720" w:right="-720" w:hanging="450"/>
        <w:rPr>
          <w:rFonts w:ascii="Arial" w:eastAsia="Arial" w:hAnsi="Arial" w:cs="Arial"/>
          <w:color w:val="000000"/>
          <w:sz w:val="22"/>
          <w:szCs w:val="22"/>
        </w:rPr>
      </w:pPr>
      <w:r w:rsidRPr="00606292">
        <w:rPr>
          <w:rFonts w:ascii="Arial" w:eastAsia="Arial" w:hAnsi="Arial" w:cs="Arial"/>
          <w:color w:val="000000"/>
          <w:sz w:val="22"/>
          <w:szCs w:val="22"/>
        </w:rPr>
        <w:t>Standardized data workflows, reducing design cycle time by ~80%.</w:t>
      </w:r>
    </w:p>
    <w:p w14:paraId="186DBB9F" w14:textId="77777777" w:rsidR="008B64A6" w:rsidRDefault="008B64A6">
      <w:pPr>
        <w:rPr>
          <w:rFonts w:ascii="Arial" w:eastAsia="Arial" w:hAnsi="Arial" w:cs="Arial"/>
          <w:sz w:val="22"/>
          <w:szCs w:val="22"/>
        </w:rPr>
      </w:pPr>
    </w:p>
    <w:p w14:paraId="0BE9F02A" w14:textId="77777777" w:rsidR="008B64A6" w:rsidRDefault="008B64A6" w:rsidP="00550F57">
      <w:pPr>
        <w:rPr>
          <w:rFonts w:ascii="Arial" w:eastAsia="Arial" w:hAnsi="Arial" w:cs="Arial"/>
          <w:sz w:val="22"/>
          <w:szCs w:val="22"/>
        </w:rPr>
      </w:pPr>
      <w:bookmarkStart w:id="1" w:name="_heading=h.ephgps34pa37" w:colFirst="0" w:colLast="0"/>
      <w:bookmarkEnd w:id="1"/>
    </w:p>
    <w:p w14:paraId="28AF3C5F" w14:textId="6D3C8125" w:rsidR="008B64A6" w:rsidRPr="00DF7C1F" w:rsidRDefault="00A11D64" w:rsidP="0032425E">
      <w:pPr>
        <w:pStyle w:val="Heading1"/>
        <w:ind w:left="-1170" w:right="-540"/>
        <w:rPr>
          <w:rFonts w:ascii="Arial" w:eastAsia="Arial" w:hAnsi="Arial"/>
          <w:szCs w:val="24"/>
        </w:rPr>
      </w:pPr>
      <w:r w:rsidRPr="00DF7C1F">
        <w:rPr>
          <w:rFonts w:ascii="Arial" w:eastAsia="Arial" w:hAnsi="Arial"/>
          <w:szCs w:val="24"/>
        </w:rPr>
        <w:t>Publications</w:t>
      </w:r>
    </w:p>
    <w:p w14:paraId="4E8AFD99" w14:textId="77777777" w:rsidR="00A11D64" w:rsidRDefault="00A11D64" w:rsidP="00606292">
      <w:pPr>
        <w:pStyle w:val="ListParagraph"/>
        <w:ind w:left="-720" w:hanging="450"/>
        <w:rPr>
          <w:rFonts w:ascii="Arial" w:eastAsia="Arial" w:hAnsi="Arial" w:cs="Arial"/>
          <w:color w:val="000000"/>
          <w:sz w:val="22"/>
          <w:szCs w:val="22"/>
        </w:rPr>
      </w:pPr>
    </w:p>
    <w:p w14:paraId="0C1EF2AA" w14:textId="3CA00448" w:rsidR="00606292" w:rsidRPr="00641EFD" w:rsidRDefault="00606292" w:rsidP="00606292">
      <w:pPr>
        <w:pStyle w:val="ListParagraph"/>
        <w:numPr>
          <w:ilvl w:val="0"/>
          <w:numId w:val="13"/>
        </w:numPr>
        <w:spacing w:after="200"/>
        <w:ind w:left="-720" w:right="-720" w:hanging="450"/>
      </w:pPr>
      <w:r w:rsidRPr="00641EFD">
        <w:rPr>
          <w:rFonts w:eastAsia="Arial"/>
          <w:b/>
          <w:bCs/>
          <w:color w:val="000000"/>
        </w:rPr>
        <w:t>Madan R.(202</w:t>
      </w:r>
      <w:r>
        <w:rPr>
          <w:rFonts w:eastAsia="Arial"/>
          <w:b/>
          <w:bCs/>
          <w:color w:val="000000"/>
        </w:rPr>
        <w:t>6</w:t>
      </w:r>
      <w:r w:rsidRPr="00641EFD">
        <w:rPr>
          <w:rFonts w:eastAsia="Arial"/>
          <w:b/>
          <w:bCs/>
          <w:color w:val="000000"/>
        </w:rPr>
        <w:t>),</w:t>
      </w:r>
      <w:r w:rsidRPr="00641EFD">
        <w:rPr>
          <w:rFonts w:eastAsia="Arial"/>
          <w:color w:val="000000"/>
        </w:rPr>
        <w:t xml:space="preserve"> NeuroPathPredict: A data-driven paradigm for spatial modeling of Alzheimer’s Disease neuropathology. Ph.D. Dissertation, University of Washington.</w:t>
      </w:r>
    </w:p>
    <w:p w14:paraId="1A500DCC" w14:textId="77777777" w:rsidR="00606292" w:rsidRPr="00641EFD" w:rsidRDefault="00606292" w:rsidP="00606292">
      <w:pPr>
        <w:pStyle w:val="ListParagraph"/>
        <w:numPr>
          <w:ilvl w:val="0"/>
          <w:numId w:val="13"/>
        </w:numPr>
        <w:spacing w:after="200"/>
        <w:ind w:left="-720" w:right="-720" w:hanging="450"/>
      </w:pPr>
      <w:r w:rsidRPr="00641EFD">
        <w:rPr>
          <w:rFonts w:eastAsia="Arial"/>
          <w:b/>
          <w:bCs/>
          <w:color w:val="000000"/>
        </w:rPr>
        <w:t>Madan R. et. al. (2026),</w:t>
      </w:r>
      <w:r w:rsidRPr="00641EFD">
        <w:rPr>
          <w:rFonts w:eastAsia="Arial"/>
          <w:color w:val="000000"/>
        </w:rPr>
        <w:t xml:space="preserve"> QNPtoVox: A methods pipeline for mapping 2D quantitative neuropathology to 3D MNI voxel space. (Under review) </w:t>
      </w:r>
    </w:p>
    <w:p w14:paraId="0C2DFAC4" w14:textId="77777777" w:rsidR="00606292" w:rsidRPr="00641EFD" w:rsidRDefault="00606292" w:rsidP="00606292">
      <w:pPr>
        <w:pStyle w:val="ListParagraph"/>
        <w:numPr>
          <w:ilvl w:val="0"/>
          <w:numId w:val="13"/>
        </w:numPr>
        <w:spacing w:after="200"/>
        <w:ind w:left="-720" w:right="-720" w:hanging="450"/>
      </w:pPr>
      <w:r w:rsidRPr="00641EFD">
        <w:t>Bond</w:t>
      </w:r>
      <w:r>
        <w:t xml:space="preserve"> K.</w:t>
      </w:r>
      <w:r w:rsidRPr="00641EFD">
        <w:t xml:space="preserve">, </w:t>
      </w:r>
      <w:proofErr w:type="spellStart"/>
      <w:r w:rsidRPr="00641EFD">
        <w:t>Rasero</w:t>
      </w:r>
      <w:proofErr w:type="spellEnd"/>
      <w:r>
        <w:t xml:space="preserve"> J.</w:t>
      </w:r>
      <w:r w:rsidRPr="00641EFD">
        <w:t xml:space="preserve">, </w:t>
      </w:r>
      <w:r w:rsidRPr="00641EFD">
        <w:rPr>
          <w:b/>
          <w:bCs/>
        </w:rPr>
        <w:t>Madan</w:t>
      </w:r>
      <w:r>
        <w:rPr>
          <w:b/>
          <w:bCs/>
        </w:rPr>
        <w:t xml:space="preserve"> R.</w:t>
      </w:r>
      <w:r w:rsidRPr="00641EFD">
        <w:rPr>
          <w:b/>
          <w:bCs/>
        </w:rPr>
        <w:t>,</w:t>
      </w:r>
      <w:r w:rsidRPr="00641EFD">
        <w:t xml:space="preserve"> </w:t>
      </w:r>
      <w:r>
        <w:t xml:space="preserve">et. al. </w:t>
      </w:r>
      <w:r w:rsidRPr="00641EFD">
        <w:t>(2023)</w:t>
      </w:r>
      <w:r>
        <w:t>,</w:t>
      </w:r>
      <w:r w:rsidRPr="00641EFD">
        <w:t xml:space="preserve"> Competing neural representations of choice shape evidence accumulation in humans. </w:t>
      </w:r>
      <w:proofErr w:type="spellStart"/>
      <w:r w:rsidRPr="00641EFD">
        <w:t>eLife</w:t>
      </w:r>
      <w:proofErr w:type="spellEnd"/>
      <w:r w:rsidRPr="00641EFD">
        <w:t>.</w:t>
      </w:r>
    </w:p>
    <w:p w14:paraId="0B3B8DC9" w14:textId="51A218E1" w:rsidR="00606292" w:rsidRDefault="00606292" w:rsidP="00606292">
      <w:pPr>
        <w:pStyle w:val="ListParagraph"/>
        <w:numPr>
          <w:ilvl w:val="0"/>
          <w:numId w:val="13"/>
        </w:numPr>
        <w:spacing w:after="200"/>
        <w:ind w:left="-720" w:right="-720" w:hanging="450"/>
      </w:pPr>
      <w:r w:rsidRPr="00641EFD">
        <w:t xml:space="preserve">Eppig, J.S., </w:t>
      </w:r>
      <w:r w:rsidRPr="00641EFD">
        <w:rPr>
          <w:b/>
          <w:bCs/>
        </w:rPr>
        <w:t>Madan, R.,</w:t>
      </w:r>
      <w:r w:rsidRPr="00641EFD">
        <w:t xml:space="preserve"> et. al. (2021), Comparison of actuarial and conventional MCI criteria in a community-based prospective cohort study: The Adult Changes in Thought (ACT) study. Alzheimer's Dementia</w:t>
      </w:r>
      <w:r>
        <w:t>.</w:t>
      </w:r>
    </w:p>
    <w:p w14:paraId="150846EA" w14:textId="33A9D43B" w:rsidR="00606292" w:rsidRPr="00DF7C1F" w:rsidRDefault="00606292" w:rsidP="00606292">
      <w:pPr>
        <w:pStyle w:val="Heading1"/>
        <w:ind w:left="-1170" w:right="-540"/>
        <w:rPr>
          <w:rFonts w:ascii="Arial" w:eastAsia="Arial" w:hAnsi="Arial"/>
          <w:szCs w:val="24"/>
        </w:rPr>
      </w:pPr>
      <w:r>
        <w:rPr>
          <w:rFonts w:ascii="Arial" w:eastAsia="Arial" w:hAnsi="Arial"/>
          <w:szCs w:val="24"/>
        </w:rPr>
        <w:t>Conferences and Talks</w:t>
      </w:r>
    </w:p>
    <w:p w14:paraId="77C9A6D4" w14:textId="1C8BFBA1" w:rsidR="006D33D0" w:rsidRDefault="006D33D0" w:rsidP="006D33D0">
      <w:pPr>
        <w:pStyle w:val="ListParagraph"/>
        <w:numPr>
          <w:ilvl w:val="0"/>
          <w:numId w:val="14"/>
        </w:numPr>
        <w:spacing w:after="200"/>
        <w:ind w:left="-720" w:right="-720" w:hanging="450"/>
      </w:pPr>
      <w:r>
        <w:t xml:space="preserve">Research </w:t>
      </w:r>
      <w:proofErr w:type="gramStart"/>
      <w:r>
        <w:t>talk</w:t>
      </w:r>
      <w:proofErr w:type="gramEnd"/>
      <w:r>
        <w:t xml:space="preserve"> at </w:t>
      </w:r>
      <w:r w:rsidRPr="005D0642">
        <w:t>SEA-AD/Allen Institute AD Analysis Working Group</w:t>
      </w:r>
      <w:r>
        <w:t xml:space="preserve"> meeting (November 2025).</w:t>
      </w:r>
    </w:p>
    <w:p w14:paraId="108504F5" w14:textId="34FA0CCB" w:rsidR="00606292" w:rsidRDefault="005D0642" w:rsidP="00606292">
      <w:pPr>
        <w:pStyle w:val="ListParagraph"/>
        <w:numPr>
          <w:ilvl w:val="0"/>
          <w:numId w:val="14"/>
        </w:numPr>
        <w:spacing w:after="200"/>
        <w:ind w:left="-720" w:right="-720" w:hanging="450"/>
      </w:pPr>
      <w:r>
        <w:t xml:space="preserve">Poster presentation at </w:t>
      </w:r>
      <w:r w:rsidR="006D33D0">
        <w:t xml:space="preserve">the </w:t>
      </w:r>
      <w:r>
        <w:t>Center for Neural Circuit Mapping conference (August 2025).</w:t>
      </w:r>
    </w:p>
    <w:p w14:paraId="6C4A1B47" w14:textId="25036EFE" w:rsidR="005D0642" w:rsidRDefault="005D0642" w:rsidP="006D33D0">
      <w:pPr>
        <w:pStyle w:val="ListParagraph"/>
        <w:numPr>
          <w:ilvl w:val="0"/>
          <w:numId w:val="14"/>
        </w:numPr>
        <w:spacing w:after="200"/>
        <w:ind w:left="-720" w:right="-720" w:hanging="450"/>
      </w:pPr>
      <w:r>
        <w:t xml:space="preserve">Research </w:t>
      </w:r>
      <w:proofErr w:type="gramStart"/>
      <w:r>
        <w:t>talk</w:t>
      </w:r>
      <w:proofErr w:type="gramEnd"/>
      <w:r>
        <w:t xml:space="preserve"> at </w:t>
      </w:r>
      <w:r w:rsidR="006D33D0">
        <w:t xml:space="preserve">the </w:t>
      </w:r>
      <w:r>
        <w:t>Research in Progress Seminar</w:t>
      </w:r>
      <w:r w:rsidR="006D33D0">
        <w:t xml:space="preserve"> (RIPS) at UW</w:t>
      </w:r>
      <w:r>
        <w:t xml:space="preserve"> (</w:t>
      </w:r>
      <w:r w:rsidR="006D33D0">
        <w:t xml:space="preserve">October </w:t>
      </w:r>
      <w:r>
        <w:t>202</w:t>
      </w:r>
      <w:r w:rsidR="006D33D0">
        <w:t>4</w:t>
      </w:r>
      <w:r>
        <w:t>).</w:t>
      </w:r>
    </w:p>
    <w:p w14:paraId="030C8947" w14:textId="7E7C5546" w:rsidR="005D0642" w:rsidRPr="00641EFD" w:rsidRDefault="005D0642" w:rsidP="00606292">
      <w:pPr>
        <w:pStyle w:val="ListParagraph"/>
        <w:numPr>
          <w:ilvl w:val="0"/>
          <w:numId w:val="14"/>
        </w:numPr>
        <w:spacing w:after="200"/>
        <w:ind w:left="-720" w:right="-720" w:hanging="450"/>
      </w:pPr>
      <w:r>
        <w:t xml:space="preserve">Poster presentation at </w:t>
      </w:r>
      <w:r w:rsidR="006D33D0">
        <w:t>UW Alzheimer’s Disease Research Center (ADRC) REC symposium (September 2022).</w:t>
      </w:r>
    </w:p>
    <w:p w14:paraId="762E7336" w14:textId="32214263" w:rsidR="00A11D64" w:rsidRPr="00A11D64" w:rsidRDefault="00A11D64" w:rsidP="00A11D64">
      <w:pPr>
        <w:pStyle w:val="ListParagraph"/>
        <w:ind w:left="450"/>
        <w:rPr>
          <w:rFonts w:ascii="Arial" w:eastAsia="Arial" w:hAnsi="Arial" w:cs="Arial"/>
          <w:color w:val="000000"/>
          <w:sz w:val="22"/>
          <w:szCs w:val="22"/>
        </w:rPr>
      </w:pPr>
    </w:p>
    <w:p w14:paraId="5F003756" w14:textId="77777777" w:rsidR="008B64A6" w:rsidRPr="00DF7C1F" w:rsidRDefault="00000000" w:rsidP="00D56A85">
      <w:pPr>
        <w:pStyle w:val="Heading1"/>
        <w:ind w:left="-1170" w:right="-540"/>
        <w:rPr>
          <w:rFonts w:ascii="Arial" w:eastAsia="Arial" w:hAnsi="Arial"/>
          <w:szCs w:val="24"/>
        </w:rPr>
      </w:pPr>
      <w:r w:rsidRPr="00DF7C1F">
        <w:rPr>
          <w:rFonts w:ascii="Arial" w:eastAsia="Arial" w:hAnsi="Arial"/>
          <w:szCs w:val="24"/>
        </w:rPr>
        <w:t>References</w:t>
      </w:r>
    </w:p>
    <w:p w14:paraId="2657DA07" w14:textId="77777777" w:rsidR="008B64A6" w:rsidRDefault="008B64A6">
      <w:pPr>
        <w:rPr>
          <w:rFonts w:ascii="Arial" w:eastAsia="Arial" w:hAnsi="Arial" w:cs="Arial"/>
          <w:sz w:val="22"/>
          <w:szCs w:val="22"/>
        </w:rPr>
      </w:pPr>
    </w:p>
    <w:p w14:paraId="1353F4B8" w14:textId="77777777" w:rsidR="008B64A6" w:rsidRDefault="00000000" w:rsidP="0032425E">
      <w:pPr>
        <w:ind w:left="-360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References can be made available on request.</w:t>
      </w:r>
    </w:p>
    <w:sectPr w:rsidR="008B64A6" w:rsidSect="00921B10">
      <w:footerReference w:type="default" r:id="rId12"/>
      <w:pgSz w:w="12240" w:h="15840"/>
      <w:pgMar w:top="1440" w:right="1354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3233" w14:textId="77777777" w:rsidR="001F4770" w:rsidRDefault="001F4770">
      <w:r>
        <w:separator/>
      </w:r>
    </w:p>
  </w:endnote>
  <w:endnote w:type="continuationSeparator" w:id="0">
    <w:p w14:paraId="5C8B65FD" w14:textId="77777777" w:rsidR="001F4770" w:rsidRDefault="001F4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119B" w14:textId="77777777" w:rsidR="008B6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Raghav Madan -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1D64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3C63" w14:textId="77777777" w:rsidR="001F4770" w:rsidRDefault="001F4770">
      <w:r>
        <w:separator/>
      </w:r>
    </w:p>
  </w:footnote>
  <w:footnote w:type="continuationSeparator" w:id="0">
    <w:p w14:paraId="497B4DEB" w14:textId="77777777" w:rsidR="001F4770" w:rsidRDefault="001F4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25B"/>
    <w:multiLevelType w:val="hybridMultilevel"/>
    <w:tmpl w:val="AC4083BA"/>
    <w:lvl w:ilvl="0" w:tplc="5F6E6886">
      <w:numFmt w:val="bullet"/>
      <w:lvlText w:val="•"/>
      <w:lvlJc w:val="left"/>
      <w:pPr>
        <w:ind w:left="-19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" w15:restartNumberingAfterBreak="0">
    <w:nsid w:val="0796379D"/>
    <w:multiLevelType w:val="multilevel"/>
    <w:tmpl w:val="8C4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53218"/>
    <w:multiLevelType w:val="multilevel"/>
    <w:tmpl w:val="18A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F2DDC"/>
    <w:multiLevelType w:val="multilevel"/>
    <w:tmpl w:val="0A0E1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AD635B"/>
    <w:multiLevelType w:val="multilevel"/>
    <w:tmpl w:val="DA989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002C71"/>
    <w:multiLevelType w:val="multilevel"/>
    <w:tmpl w:val="2ABCF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271031"/>
    <w:multiLevelType w:val="hybridMultilevel"/>
    <w:tmpl w:val="F26CA264"/>
    <w:lvl w:ilvl="0" w:tplc="567EAD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F56355"/>
    <w:multiLevelType w:val="hybridMultilevel"/>
    <w:tmpl w:val="402424EC"/>
    <w:lvl w:ilvl="0" w:tplc="5F6E6886">
      <w:numFmt w:val="bullet"/>
      <w:lvlText w:val="•"/>
      <w:lvlJc w:val="left"/>
      <w:pPr>
        <w:ind w:left="-81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-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</w:abstractNum>
  <w:abstractNum w:abstractNumId="8" w15:restartNumberingAfterBreak="0">
    <w:nsid w:val="43653AFC"/>
    <w:multiLevelType w:val="hybridMultilevel"/>
    <w:tmpl w:val="07F0CB3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447874D2"/>
    <w:multiLevelType w:val="hybridMultilevel"/>
    <w:tmpl w:val="DE0AE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111B1"/>
    <w:multiLevelType w:val="hybridMultilevel"/>
    <w:tmpl w:val="F374709C"/>
    <w:lvl w:ilvl="0" w:tplc="0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1" w15:restartNumberingAfterBreak="0">
    <w:nsid w:val="50CF49A0"/>
    <w:multiLevelType w:val="multilevel"/>
    <w:tmpl w:val="8A8ECE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622F36"/>
    <w:multiLevelType w:val="hybridMultilevel"/>
    <w:tmpl w:val="E42C2A84"/>
    <w:lvl w:ilvl="0" w:tplc="04090001">
      <w:start w:val="1"/>
      <w:numFmt w:val="bullet"/>
      <w:lvlText w:val=""/>
      <w:lvlJc w:val="left"/>
      <w:pPr>
        <w:ind w:left="-19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3" w15:restartNumberingAfterBreak="0">
    <w:nsid w:val="78384935"/>
    <w:multiLevelType w:val="hybridMultilevel"/>
    <w:tmpl w:val="60FE4F38"/>
    <w:lvl w:ilvl="0" w:tplc="0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num w:numId="1" w16cid:durableId="1934121292">
    <w:abstractNumId w:val="5"/>
  </w:num>
  <w:num w:numId="2" w16cid:durableId="1196970101">
    <w:abstractNumId w:val="11"/>
  </w:num>
  <w:num w:numId="3" w16cid:durableId="7172671">
    <w:abstractNumId w:val="4"/>
  </w:num>
  <w:num w:numId="4" w16cid:durableId="1381368238">
    <w:abstractNumId w:val="3"/>
  </w:num>
  <w:num w:numId="5" w16cid:durableId="731123435">
    <w:abstractNumId w:val="9"/>
  </w:num>
  <w:num w:numId="6" w16cid:durableId="1670789448">
    <w:abstractNumId w:val="6"/>
  </w:num>
  <w:num w:numId="7" w16cid:durableId="510805301">
    <w:abstractNumId w:val="1"/>
  </w:num>
  <w:num w:numId="8" w16cid:durableId="1287731951">
    <w:abstractNumId w:val="2"/>
  </w:num>
  <w:num w:numId="9" w16cid:durableId="1741438377">
    <w:abstractNumId w:val="10"/>
  </w:num>
  <w:num w:numId="10" w16cid:durableId="1866820522">
    <w:abstractNumId w:val="7"/>
  </w:num>
  <w:num w:numId="11" w16cid:durableId="249046191">
    <w:abstractNumId w:val="0"/>
  </w:num>
  <w:num w:numId="12" w16cid:durableId="1576623940">
    <w:abstractNumId w:val="12"/>
  </w:num>
  <w:num w:numId="13" w16cid:durableId="916129533">
    <w:abstractNumId w:val="8"/>
  </w:num>
  <w:num w:numId="14" w16cid:durableId="1984692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4A6"/>
    <w:rsid w:val="001F4770"/>
    <w:rsid w:val="0032232F"/>
    <w:rsid w:val="0032425E"/>
    <w:rsid w:val="00364F68"/>
    <w:rsid w:val="003C77DA"/>
    <w:rsid w:val="0040344F"/>
    <w:rsid w:val="004344A6"/>
    <w:rsid w:val="00451AE1"/>
    <w:rsid w:val="00550F57"/>
    <w:rsid w:val="00554180"/>
    <w:rsid w:val="00580784"/>
    <w:rsid w:val="00586C01"/>
    <w:rsid w:val="0058795B"/>
    <w:rsid w:val="005D0642"/>
    <w:rsid w:val="00606292"/>
    <w:rsid w:val="00611D3B"/>
    <w:rsid w:val="00615A97"/>
    <w:rsid w:val="00644B67"/>
    <w:rsid w:val="006D33D0"/>
    <w:rsid w:val="007564E0"/>
    <w:rsid w:val="008623A2"/>
    <w:rsid w:val="00880089"/>
    <w:rsid w:val="00882F4C"/>
    <w:rsid w:val="008A7A89"/>
    <w:rsid w:val="008B64A6"/>
    <w:rsid w:val="00911D4A"/>
    <w:rsid w:val="00921B10"/>
    <w:rsid w:val="00953244"/>
    <w:rsid w:val="00A11D64"/>
    <w:rsid w:val="00A40405"/>
    <w:rsid w:val="00AA1E34"/>
    <w:rsid w:val="00AD4865"/>
    <w:rsid w:val="00BD07D5"/>
    <w:rsid w:val="00CF100D"/>
    <w:rsid w:val="00D503A1"/>
    <w:rsid w:val="00D56A85"/>
    <w:rsid w:val="00DB1309"/>
    <w:rsid w:val="00DB2D3C"/>
    <w:rsid w:val="00DF147F"/>
    <w:rsid w:val="00DF7C1F"/>
    <w:rsid w:val="00E131EE"/>
    <w:rsid w:val="00E90B88"/>
    <w:rsid w:val="00F52C06"/>
    <w:rsid w:val="00F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A9E9"/>
  <w15:docId w15:val="{4986608B-1907-014E-AD55-60B49106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585"/>
  </w:style>
  <w:style w:type="paragraph" w:styleId="Heading1">
    <w:name w:val="heading 1"/>
    <w:basedOn w:val="Normal"/>
    <w:next w:val="Normal"/>
    <w:link w:val="Heading1Char"/>
    <w:uiPriority w:val="9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CA39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2511A"/>
    <w:rPr>
      <w:rFonts w:cs="Arial"/>
      <w:b/>
      <w:bCs/>
      <w:smallCaps/>
      <w:kern w:val="32"/>
      <w:sz w:val="24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F8607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9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0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ghav-mada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uroscape.ucsf.ed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mu.edu/dietrich/psychology/cognitiveax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pwashingtonresearch.org/our-research/research-areas/aging-geriatrics/act-study-long-running-study-aging-examines-changes-kaiser-permanente-patients-over-ti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5kE/qchXMMaNIBKw5b7faPqHw==">CgMxLjAyCGguZ2pkZ3hzMg5oLmVwaGdwczM0cGEzNzgAciExMUpUU0pDS1ZqUTBiSlFULU5aQkpyY1BEUTY5OWFRVkk=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 madan</cp:lastModifiedBy>
  <cp:revision>2</cp:revision>
  <dcterms:created xsi:type="dcterms:W3CDTF">2026-03-04T23:38:00Z</dcterms:created>
  <dcterms:modified xsi:type="dcterms:W3CDTF">2026-03-04T23:38:00Z</dcterms:modified>
</cp:coreProperties>
</file>