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before="60"/>
        <w:ind/>
        <w:jc w:val="center"/>
      </w:pPr>
      <w:r>
        <w:rPr>
          <w:rFonts w:ascii="Arial" w:cs="Arial" w:eastAsia="Arial" w:hAnsi="Arial"/>
          <w:b/>
          <w:bCs/>
          <w:i w:val="false"/>
          <w:iCs w:val="false"/>
          <w:color w:val="888888"/>
          <w:sz w:val="18"/>
          <w:szCs w:val="18"/>
        </w:rPr>
        <w:t xml:space="preserve">ARCHITECTURE DOCUMENT</w:t>
      </w:r>
    </w:p>
    <w:p>
      <w:pPr>
        <w:spacing w:after="80" w:before="60"/>
        <w:ind/>
        <w:jc w:val="center"/>
      </w:pPr>
      <w:r>
        <w:rPr>
          <w:rFonts w:ascii="Arial" w:cs="Arial" w:eastAsia="Arial" w:hAnsi="Arial"/>
          <w:b/>
          <w:bCs/>
          <w:i w:val="false"/>
          <w:iCs w:val="false"/>
          <w:color w:val="1F3B7A"/>
          <w:sz w:val="68"/>
          <w:szCs w:val="68"/>
        </w:rPr>
        <w:t xml:space="preserve">CyberRisk IQ</w:t>
      </w:r>
    </w:p>
    <w:p>
      <w:pPr>
        <w:spacing w:after="60" w:before="60"/>
        <w:ind/>
        <w:jc w:val="center"/>
      </w:pPr>
      <w:r>
        <w:rPr>
          <w:rFonts w:ascii="Arial" w:cs="Arial" w:eastAsia="Arial" w:hAnsi="Arial"/>
          <w:b w:val="false"/>
          <w:bCs w:val="false"/>
          <w:i w:val="false"/>
          <w:iCs w:val="false"/>
          <w:color w:val="0F5E4A"/>
          <w:sz w:val="30"/>
          <w:szCs w:val="30"/>
        </w:rPr>
        <w:t xml:space="preserve">Functional &amp; Technical Architecture</w:t>
      </w:r>
    </w:p>
    <w:p>
      <w:pPr>
        <w:spacing w:after="500" w:before="60"/>
        <w:ind/>
        <w:jc w:val="center"/>
      </w:pPr>
      <w:r>
        <w:rPr>
          <w:rFonts w:ascii="Arial" w:cs="Arial" w:eastAsia="Arial" w:hAnsi="Arial"/>
          <w:b/>
          <w:bCs/>
          <w:i w:val="false"/>
          <w:iCs w:val="false"/>
          <w:color w:val="1F3B7A"/>
          <w:sz w:val="22"/>
          <w:szCs w:val="22"/>
        </w:rPr>
        <w:t xml:space="preserve">Stack: React  |  Spring Boot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2560"/>
      </w:tblGrid>
      <w:tr>
        <w:tc>
          <w:tcPr>
            <w:tcW w:type="dxa" w:w="2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Document</w:t>
            </w:r>
          </w:p>
        </w:tc>
        <w:tc>
          <w:tcPr>
            <w:tcW w:type="dxa" w:w="2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Audience</w:t>
            </w:r>
          </w:p>
        </w:tc>
        <w:tc>
          <w:tcPr>
            <w:tcW w:type="dxa" w:w="1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Version</w:t>
            </w:r>
          </w:p>
        </w:tc>
        <w:tc>
          <w:tcPr>
            <w:tcW w:type="dxa" w:w="2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Functional &amp; Technical Architecture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Reporting Heads + Technical Leads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7 May 2026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2FB" w:val="clear"/>
            <w:tcMar>
              <w:top w:type="dxa" w:w="140"/>
              <w:left w:type="dxa" w:w="220"/>
              <w:bottom w:type="dxa" w:w="140"/>
              <w:right w:type="dxa" w:w="220"/>
            </w:tcMar>
          </w:tcPr>
          <w:p>
            <w:pPr>
              <w:spacing w:after="60" w:before="60"/>
              <w:ind/>
              <w:jc w:val="left"/>
            </w:pPr>
            <w:r>
              <w:rPr>
                <w:rFonts w:ascii="Arial" w:cs="Arial" w:eastAsia="Arial" w:hAnsi="Arial"/>
                <w:b/>
                <w:bCs/>
                <w:i w:val="false"/>
                <w:iCs w:val="false"/>
                <w:color w:val="1557A0"/>
                <w:sz w:val="18"/>
                <w:szCs w:val="18"/>
              </w:rPr>
              <w:t xml:space="preserve">HOW TO READ THIS DOCUMENT</w:t>
            </w:r>
          </w:p>
          <w:p>
            <w:pPr>
              <w:spacing w:after="80" w:before="60"/>
              <w:ind/>
              <w:jc w:val="left"/>
            </w:pPr>
            <w:r>
              <w:rPr>
                <w:rFonts w:ascii="Arial" w:cs="Arial" w:eastAsia="Arial" w:hAnsi="Arial"/>
                <w:b w:val="false"/>
                <w:bCs w:val="false"/>
                <w:i w:val="false"/>
                <w:iCs w:val="false"/>
                <w:color w:val="1557A0"/>
                <w:sz w:val="22"/>
                <w:szCs w:val="22"/>
              </w:rPr>
              <w:t xml:space="preserve">This document is structured in two parts. Part 1 (Functional Architecture) is written for reporting heads, product owners, and functional leads — no code, plain business language, with examples. Part 2 (Technical Architecture) is written for technical leads, architects, and developers — full implementation detail with Spring Boot and PostgreSQL code. Both parts describe the same platform. You can read only the part relevant to your role.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57A0" w:val="clear"/>
            <w:tcMar>
              <w:top w:type="dxa" w:w="600"/>
              <w:left w:type="dxa" w:w="400"/>
              <w:bottom w:type="dxa" w:w="600"/>
              <w:right w:type="dxa" w:w="400"/>
            </w:tcMar>
          </w:tcPr>
          <w:p>
            <w:pPr>
              <w:spacing w:after="80" w:before="60"/>
              <w:ind/>
              <w:jc w:val="center"/>
            </w:pPr>
            <w:r>
              <w:rPr>
                <w:rFonts w:ascii="Arial" w:cs="Arial" w:eastAsia="Arial" w:hAnsi="Arial"/>
                <w:b/>
                <w:bCs/>
                <w:i w:val="false"/>
                <w:iCs w:val="false"/>
                <w:color w:val="FFFFFF"/>
                <w:sz w:val="20"/>
                <w:szCs w:val="20"/>
              </w:rPr>
              <w:t xml:space="preserve">PART 1</w:t>
            </w:r>
          </w:p>
          <w:p>
            <w:pPr>
              <w:spacing w:after="120" w:before="60"/>
              <w:ind/>
              <w:jc w:val="center"/>
            </w:pPr>
            <w:r>
              <w:rPr>
                <w:rFonts w:ascii="Arial" w:cs="Arial" w:eastAsia="Arial" w:hAnsi="Arial"/>
                <w:b/>
                <w:bCs/>
                <w:i w:val="false"/>
                <w:iCs w:val="false"/>
                <w:color w:val="FFFFFF"/>
                <w:sz w:val="40"/>
                <w:szCs w:val="40"/>
              </w:rPr>
              <w:t xml:space="preserve">Functional Architecture</w:t>
            </w:r>
          </w:p>
          <w:p>
            <w:pPr>
              <w:spacing w:after="80" w:before="60"/>
              <w:ind/>
              <w:jc w:val="center"/>
            </w:pPr>
            <w:r>
              <w:rPr>
                <w:rFonts w:ascii="Arial" w:cs="Arial" w:eastAsia="Arial" w:hAnsi="Arial"/>
                <w:b w:val="false"/>
                <w:bCs w:val="false"/>
                <w:i/>
                <w:iCs/>
                <w:color w:val="FFFFFF"/>
                <w:sz w:val="22"/>
                <w:szCs w:val="22"/>
              </w:rPr>
              <w:t xml:space="preserve">What the platform does, who it serves, how the business processes work — written for reporting heads and product leads</w:t>
            </w:r>
          </w:p>
        </w:tc>
      </w:tr>
    </w:tbl>
    <w:p>
      <w:pPr>
        <w:spacing w:after="100"/>
      </w:pPr>
      <w:r>
        <w:t xml:space="preserve"/>
      </w:r>
    </w:p>
    <w:p>
      <w:r>
        <w:br w:type="page"/>
      </w:r>
    </w:p>
    <w:p>
      <w:pPr>
        <w:pStyle w:val="Heading1"/>
        <w:pBdr>
          <w:bottom w:val="single" w:color="1557A0" w:sz="6" w:space="4"/>
        </w:pBdr>
        <w:spacing w:after="160" w:before="360"/>
      </w:pPr>
      <w:r>
        <w:rPr>
          <w:rFonts w:ascii="Arial" w:cs="Arial" w:eastAsia="Arial" w:hAnsi="Arial"/>
          <w:b/>
          <w:bCs/>
          <w:i w:val="false"/>
          <w:iCs w:val="false"/>
          <w:color w:val="1557A0"/>
          <w:sz w:val="22"/>
          <w:szCs w:val="22"/>
        </w:rPr>
        <w:t xml:space="preserve">F1.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2FB" w:val="clear"/>
            <w:tcMar>
              <w:top w:type="dxa" w:w="140"/>
              <w:left w:type="dxa" w:w="220"/>
              <w:bottom w:type="dxa" w:w="140"/>
              <w:right w:type="dxa" w:w="220"/>
            </w:tcMar>
          </w:tcPr>
          <w:p>
            <w:pPr>
              <w:spacing w:after="60" w:before="60"/>
              <w:ind/>
              <w:jc w:val="left"/>
            </w:pPr>
            <w:r>
              <w:rPr>
                <w:rFonts w:ascii="Arial" w:cs="Arial" w:eastAsia="Arial" w:hAnsi="Arial"/>
                <w:b/>
                <w:bCs/>
                <w:i w:val="false"/>
                <w:iCs w:val="false"/>
                <w:color w:val="1557A0"/>
                <w:sz w:val="18"/>
                <w:szCs w:val="18"/>
              </w:rPr>
              <w:t xml:space="preserve">WHAT CYBERRISK IQ DOES IN ONE PARAGRAPH</w:t>
            </w:r>
          </w:p>
          <w:p>
            <w:pPr>
              <w:spacing w:after="80" w:before="60"/>
              <w:ind/>
              <w:jc w:val="left"/>
            </w:pPr>
            <w:r>
              <w:rPr>
                <w:rFonts w:ascii="Arial" w:cs="Arial" w:eastAsia="Arial" w:hAnsi="Arial"/>
                <w:b w:val="false"/>
                <w:bCs w:val="false"/>
                <w:i w:val="false"/>
                <w:iCs w:val="false"/>
                <w:color w:val="1557A0"/>
                <w:sz w:val="22"/>
                <w:szCs w:val="22"/>
              </w:rPr>
              <w:t xml:space="preserve">CyberRisk IQ is a software platform that takes a company's list of cybersecurity weaknesses and converts each one into a financial loss estimate — showing exactly how much money the company could lose per year if each weakness is exploited. It then automatically routes those financial numbers into legal compliance reports for DORA, NIS2, and the EU AI Act, and generates board-ready summaries without manual work. It is designed specifically for mid-market companies (500 to 5,000 employees) that currently manage this work in spreadsheets.</w:t>
            </w:r>
          </w:p>
        </w:tc>
      </w:tr>
    </w:tbl>
    <w:p>
      <w:pPr>
        <w:spacing w:after="100"/>
      </w:pPr>
      <w:r>
        <w:t xml:space="preserve"/>
      </w:r>
    </w:p>
    <w:p>
      <w:pPr>
        <w:pStyle w:val="Heading2"/>
        <w:spacing w:after="100" w:before="260"/>
      </w:pPr>
      <w:r>
        <w:rPr>
          <w:rFonts w:ascii="Arial" w:cs="Arial" w:eastAsia="Arial" w:hAnsi="Arial"/>
          <w:b/>
          <w:bCs/>
          <w:i w:val="false"/>
          <w:iCs w:val="false"/>
          <w:color w:val="145A32"/>
          <w:sz w:val="22"/>
          <w:szCs w:val="22"/>
        </w:rPr>
        <w:t xml:space="preserve">F1.1 The three business problems we solve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7A0"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1</w:t>
            </w:r>
          </w:p>
        </w:tc>
        <w:tc>
          <w:tcPr>
            <w:tcW w:type="dxa" w:w="8880"/>
            <w:tcBorders>
              <w:top w:val="none" w:color="FFFFFF" w:sz="0"/>
              <w:left w:val="single" w:color="1557A0"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No financial value on cyber risk</w:t>
            </w:r>
          </w:p>
          <w:p>
            <w:pPr>
              <w:spacing w:after="80" w:before="60"/>
              <w:ind/>
              <w:jc w:val="left"/>
            </w:pPr>
            <w:r>
              <w:rPr>
                <w:rFonts w:ascii="Arial" w:cs="Arial" w:eastAsia="Arial" w:hAnsi="Arial"/>
                <w:b w:val="false"/>
                <w:bCs w:val="false"/>
                <w:i w:val="false"/>
                <w:iCs w:val="false"/>
                <w:color w:val="1A1A2E"/>
                <w:sz w:val="21"/>
                <w:szCs w:val="21"/>
              </w:rPr>
              <w:t xml:space="preserve">Security teams give boards a list of vulnerabilities with severity scores (1-10). Boards ask "how much money could we lose?" and nobody can answer. Our platform converts every vulnerability into an annual financial loss estimate (ALE — Annualised Loss Expectancy) automatically.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45A32"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2</w:t>
            </w:r>
          </w:p>
        </w:tc>
        <w:tc>
          <w:tcPr>
            <w:tcW w:type="dxa" w:w="8880"/>
            <w:tcBorders>
              <w:top w:val="none" w:color="FFFFFF" w:sz="0"/>
              <w:left w:val="single" w:color="145A32"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Legal compliance managed in spreadsheets</w:t>
            </w:r>
          </w:p>
          <w:p>
            <w:pPr>
              <w:spacing w:after="80" w:before="60"/>
              <w:ind/>
              <w:jc w:val="left"/>
            </w:pPr>
            <w:r>
              <w:rPr>
                <w:rFonts w:ascii="Arial" w:cs="Arial" w:eastAsia="Arial" w:hAnsi="Arial"/>
                <w:b w:val="false"/>
                <w:bCs w:val="false"/>
                <w:i w:val="false"/>
                <w:iCs w:val="false"/>
                <w:color w:val="1A1A2E"/>
                <w:sz w:val="21"/>
                <w:szCs w:val="21"/>
              </w:rPr>
              <w:t xml:space="preserve">DORA (Jan 2025), NIS2 (Oct 2024), and the EU AI Act require organisations to maintain live, financially quantified risk registers. Most companies manage these obligations in Excel or SharePoint. Our platform generates and maintains these registers automatically from live security data.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7D5A0B"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3</w:t>
            </w:r>
          </w:p>
        </w:tc>
        <w:tc>
          <w:tcPr>
            <w:tcW w:type="dxa" w:w="8880"/>
            <w:tcBorders>
              <w:top w:val="none" w:color="FFFFFF" w:sz="0"/>
              <w:left w:val="single" w:color="7D5A0B"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Enterprise tools priced out of mid-market reach</w:t>
            </w:r>
          </w:p>
          <w:p>
            <w:pPr>
              <w:spacing w:after="80" w:before="60"/>
              <w:ind/>
              <w:jc w:val="left"/>
            </w:pPr>
            <w:r>
              <w:rPr>
                <w:rFonts w:ascii="Arial" w:cs="Arial" w:eastAsia="Arial" w:hAnsi="Arial"/>
                <w:b w:val="false"/>
                <w:bCs w:val="false"/>
                <w:i w:val="false"/>
                <w:iCs w:val="false"/>
                <w:color w:val="1A1A2E"/>
                <w:sz w:val="21"/>
                <w:szCs w:val="21"/>
              </w:rPr>
              <w:t xml:space="preserve">The leading platforms (Safe Security, Qualys) charge 150,000+ euros per year with 6-month implementations. A 600-person company cannot afford this. Our platform is self-serve, connects in 30 minutes, and is priced per asset — accessible to companies from 500 employees upward.</w:t>
            </w:r>
          </w:p>
        </w:tc>
      </w:tr>
    </w:tbl>
    <w:p>
      <w:pPr>
        <w:spacing w:after="200"/>
      </w:pPr>
      <w:r>
        <w:t xml:space="preserve"/>
      </w:r>
    </w:p>
    <w:p>
      <w:pPr>
        <w:pStyle w:val="Heading2"/>
        <w:spacing w:after="100" w:before="260"/>
      </w:pPr>
      <w:r>
        <w:rPr>
          <w:rFonts w:ascii="Arial" w:cs="Arial" w:eastAsia="Arial" w:hAnsi="Arial"/>
          <w:b/>
          <w:bCs/>
          <w:i w:val="false"/>
          <w:iCs w:val="false"/>
          <w:color w:val="145A32"/>
          <w:sz w:val="22"/>
          <w:szCs w:val="22"/>
        </w:rPr>
        <w:t xml:space="preserve">F1.2 Market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Competitor</w:t>
            </w:r>
          </w:p>
        </w:tc>
        <w:tc>
          <w:tcPr>
            <w:tcW w:type="dxa" w:w="2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What they do</w:t>
            </w:r>
          </w:p>
        </w:tc>
        <w:tc>
          <w:tcPr>
            <w:tcW w:type="dxa" w:w="2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What they cannot do</w:t>
            </w:r>
          </w:p>
        </w:tc>
        <w:tc>
          <w:tcPr>
            <w:tcW w:type="dxa" w:w="27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Our advantage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Safe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Financial risk quantification (CRQ) for large enterprise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GRC/regulatory workflow. No DORA/NIS2 module. Min EUR 150K/year.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Same CRQ capability + GRC integration + regulatory modules at mid-market pricing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Qualys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Vulnerability scanning at massive scale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financial ALE translation. No GRC or regulatory workflow. Enterprise pricing.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We plug into Qualys and add the financial and regulatory layer on top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ServiceNow GRC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Deep compliance workflow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financial risk quantification. Uses heat maps only. Very expensive.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We add live ALE values to the compliance workflow that ServiceNow cannot produce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CyberRisk IQ</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Financial CRQ + GRC workflow + regulatory modules + mid-market pricing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We are not a vulnerability scanner — we connect to existing ones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Only platform combining all four capabilities for mid-market</w:t>
            </w:r>
          </w:p>
        </w:tc>
      </w:tr>
    </w:tbl>
    <w:p>
      <w:pPr>
        <w:spacing w:after="200"/>
      </w:pPr>
      <w:r>
        <w:t xml:space="preserve"/>
      </w:r>
    </w:p>
    <w:p>
      <w:r>
        <w:br w:type="page"/>
      </w:r>
    </w:p>
    <w:p>
      <w:pPr>
        <w:pStyle w:val="Heading1"/>
        <w:pBdr>
          <w:bottom w:val="single" w:color="1557A0" w:sz="6" w:space="4"/>
        </w:pBdr>
        <w:spacing w:after="160" w:before="360"/>
      </w:pPr>
      <w:r>
        <w:rPr>
          <w:rFonts w:ascii="Arial" w:cs="Arial" w:eastAsia="Arial" w:hAnsi="Arial"/>
          <w:b/>
          <w:bCs/>
          <w:i w:val="false"/>
          <w:iCs w:val="false"/>
          <w:color w:val="1557A0"/>
          <w:sz w:val="22"/>
          <w:szCs w:val="22"/>
        </w:rPr>
        <w:t xml:space="preserve">F2. Who Uses the Platform — Functional Personas</w:t>
      </w:r>
    </w:p>
    <w:p>
      <w:pPr>
        <w:spacing w:after="80" w:before="60"/>
        <w:ind/>
        <w:jc w:val="left"/>
      </w:pPr>
      <w:r>
        <w:rPr>
          <w:rFonts w:ascii="Arial" w:cs="Arial" w:eastAsia="Arial" w:hAnsi="Arial"/>
          <w:b w:val="false"/>
          <w:bCs w:val="false"/>
          <w:i w:val="false"/>
          <w:iCs w:val="false"/>
          <w:color w:val="1A1A2E"/>
          <w:sz w:val="22"/>
          <w:szCs w:val="22"/>
        </w:rPr>
        <w:t xml:space="preserve">Five distinct roles inside every customer organisation interact with the platform. Each sees a different view of the same underlying data.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3B7A" w:sz="1"/>
              <w:left w:val="single" w:color="1F3B7A" w:sz="1"/>
              <w:bottom w:val="single" w:color="1F3B7A" w:sz="1"/>
              <w:right w:val="single" w:color="1F3B7A" w:sz="1"/>
            </w:tcBorders>
            <w:shd w:fill="1F3B7A" w:val="clear"/>
            <w:tcMar>
              <w:top w:type="dxa" w:w="100"/>
              <w:left w:type="dxa" w:w="120"/>
              <w:bottom w:type="dxa" w:w="100"/>
              <w:right w:type="dxa" w:w="120"/>
            </w:tcMar>
            <w:vAlign w:val="top"/>
          </w:tcPr>
          <w:p>
            <w:pPr>
              <w:spacing w:after="80" w:before="60"/>
              <w:ind/>
              <w:jc w:val="left"/>
            </w:pPr>
            <w:r>
              <w:rPr>
                <w:rFonts w:ascii="Arial" w:cs="Arial" w:eastAsia="Arial" w:hAnsi="Arial"/>
                <w:b/>
                <w:bCs/>
                <w:i w:val="false"/>
                <w:iCs w:val="false"/>
                <w:color w:val="FFFFFF"/>
                <w:sz w:val="20"/>
                <w:szCs w:val="20"/>
              </w:rPr>
              <w:t xml:space="preserve">CISO</w:t>
            </w:r>
          </w:p>
        </w:tc>
        <w:tc>
          <w:tcPr>
            <w:tcW w:type="dxa" w:w="3780"/>
            <w:tcBorders>
              <w:top w:val="single" w:color="CCCCCC" w:sz="1"/>
              <w:left w:val="single" w:color="CCCCCC" w:sz="1"/>
              <w:bottom w:val="single" w:color="CCCCCC" w:sz="1"/>
              <w:right w:val="single" w:color="CCCCCC" w:sz="1"/>
            </w:tcBorders>
            <w:shd w:fill="FDEDEC"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922B21"/>
                <w:sz w:val="17"/>
                <w:szCs w:val="17"/>
              </w:rPr>
              <w:t xml:space="preserve">Pain today</w:t>
            </w:r>
          </w:p>
          <w:p>
            <w:pPr>
              <w:spacing w:after="80" w:before="60"/>
              <w:ind/>
              <w:jc w:val="left"/>
            </w:pPr>
            <w:r>
              <w:rPr>
                <w:rFonts w:ascii="Arial" w:cs="Arial" w:eastAsia="Arial" w:hAnsi="Arial"/>
                <w:b w:val="false"/>
                <w:bCs w:val="false"/>
                <w:i w:val="false"/>
                <w:iCs w:val="false"/>
                <w:color w:val="1A1A2E"/>
                <w:sz w:val="20"/>
                <w:szCs w:val="20"/>
              </w:rPr>
              <w:t xml:space="preserve">Gets a list of 3,000+ vulnerabilities with severity scores. Cannot tell which ones represent the biggest financial risk. Cannot justify the security budget to the CFO in financial terms.</w:t>
            </w:r>
          </w:p>
        </w:tc>
        <w:tc>
          <w:tcPr>
            <w:tcW w:type="dxa" w:w="3780"/>
            <w:tcBorders>
              <w:top w:val="single" w:color="CCCCCC" w:sz="1"/>
              <w:left w:val="single" w:color="CCCCCC" w:sz="1"/>
              <w:bottom w:val="single" w:color="CCCCCC" w:sz="1"/>
              <w:right w:val="single" w:color="CCCCCC" w:sz="1"/>
            </w:tcBorders>
            <w:shd w:fill="E9F7EF"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145A32"/>
                <w:sz w:val="17"/>
                <w:szCs w:val="17"/>
              </w:rPr>
              <w:t xml:space="preserve">Gain with CyberRisk IQ</w:t>
            </w:r>
          </w:p>
          <w:p>
            <w:pPr>
              <w:spacing w:after="80" w:before="60"/>
              <w:ind/>
              <w:jc w:val="left"/>
            </w:pPr>
            <w:r>
              <w:rPr>
                <w:rFonts w:ascii="Arial" w:cs="Arial" w:eastAsia="Arial" w:hAnsi="Arial"/>
                <w:b w:val="false"/>
                <w:bCs w:val="false"/>
                <w:i w:val="false"/>
                <w:iCs w:val="false"/>
                <w:color w:val="1A1A2E"/>
                <w:sz w:val="20"/>
                <w:szCs w:val="20"/>
              </w:rPr>
              <w:t xml:space="preserve">Gets a prioritised list showing which 15 fixes eliminate 73% of financial exposure. Can walk into the CFO meeting with EUR values, not severity numbers.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45A32" w:sz="1"/>
              <w:left w:val="single" w:color="145A32" w:sz="1"/>
              <w:bottom w:val="single" w:color="145A32" w:sz="1"/>
              <w:right w:val="single" w:color="145A32" w:sz="1"/>
            </w:tcBorders>
            <w:shd w:fill="145A32" w:val="clear"/>
            <w:tcMar>
              <w:top w:type="dxa" w:w="100"/>
              <w:left w:type="dxa" w:w="120"/>
              <w:bottom w:type="dxa" w:w="100"/>
              <w:right w:type="dxa" w:w="120"/>
            </w:tcMar>
            <w:vAlign w:val="top"/>
          </w:tcPr>
          <w:p>
            <w:pPr>
              <w:spacing w:after="80" w:before="60"/>
              <w:ind/>
              <w:jc w:val="left"/>
            </w:pPr>
            <w:r>
              <w:rPr>
                <w:rFonts w:ascii="Arial" w:cs="Arial" w:eastAsia="Arial" w:hAnsi="Arial"/>
                <w:b/>
                <w:bCs/>
                <w:i w:val="false"/>
                <w:iCs w:val="false"/>
                <w:color w:val="FFFFFF"/>
                <w:sz w:val="20"/>
                <w:szCs w:val="20"/>
              </w:rPr>
              <w:t xml:space="preserve">Risk Manager</w:t>
            </w:r>
          </w:p>
        </w:tc>
        <w:tc>
          <w:tcPr>
            <w:tcW w:type="dxa" w:w="3780"/>
            <w:tcBorders>
              <w:top w:val="single" w:color="CCCCCC" w:sz="1"/>
              <w:left w:val="single" w:color="CCCCCC" w:sz="1"/>
              <w:bottom w:val="single" w:color="CCCCCC" w:sz="1"/>
              <w:right w:val="single" w:color="CCCCCC" w:sz="1"/>
            </w:tcBorders>
            <w:shd w:fill="FDEDEC"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922B21"/>
                <w:sz w:val="17"/>
                <w:szCs w:val="17"/>
              </w:rPr>
              <w:t xml:space="preserve">Pain today</w:t>
            </w:r>
          </w:p>
          <w:p>
            <w:pPr>
              <w:spacing w:after="80" w:before="60"/>
              <w:ind/>
              <w:jc w:val="left"/>
            </w:pPr>
            <w:r>
              <w:rPr>
                <w:rFonts w:ascii="Arial" w:cs="Arial" w:eastAsia="Arial" w:hAnsi="Arial"/>
                <w:b w:val="false"/>
                <w:bCs w:val="false"/>
                <w:i w:val="false"/>
                <w:iCs w:val="false"/>
                <w:color w:val="1A1A2E"/>
                <w:sz w:val="20"/>
                <w:szCs w:val="20"/>
              </w:rPr>
              <w:t xml:space="preserve">Spends 3 weeks per quarter manually translating security reports into GRC risk register entries. Register is always outdated by the time it is finished.</w:t>
            </w:r>
          </w:p>
        </w:tc>
        <w:tc>
          <w:tcPr>
            <w:tcW w:type="dxa" w:w="3780"/>
            <w:tcBorders>
              <w:top w:val="single" w:color="CCCCCC" w:sz="1"/>
              <w:left w:val="single" w:color="CCCCCC" w:sz="1"/>
              <w:bottom w:val="single" w:color="CCCCCC" w:sz="1"/>
              <w:right w:val="single" w:color="CCCCCC" w:sz="1"/>
            </w:tcBorders>
            <w:shd w:fill="E9F7EF"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145A32"/>
                <w:sz w:val="17"/>
                <w:szCs w:val="17"/>
              </w:rPr>
              <w:t xml:space="preserve">Gain with CyberRisk IQ</w:t>
            </w:r>
          </w:p>
          <w:p>
            <w:pPr>
              <w:spacing w:after="80" w:before="60"/>
              <w:ind/>
              <w:jc w:val="left"/>
            </w:pPr>
            <w:r>
              <w:rPr>
                <w:rFonts w:ascii="Arial" w:cs="Arial" w:eastAsia="Arial" w:hAnsi="Arial"/>
                <w:b w:val="false"/>
                <w:bCs w:val="false"/>
                <w:i w:val="false"/>
                <w:iCs w:val="false"/>
                <w:color w:val="1A1A2E"/>
                <w:sz w:val="20"/>
                <w:szCs w:val="20"/>
              </w:rPr>
              <w:t xml:space="preserve">Risk register updates itself automatically every time a new vulnerability is found or an ALE changes. Risk Manager reviews and approves — never creates from scratch.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7D5A0B" w:sz="1"/>
              <w:left w:val="single" w:color="7D5A0B" w:sz="1"/>
              <w:bottom w:val="single" w:color="7D5A0B" w:sz="1"/>
              <w:right w:val="single" w:color="7D5A0B" w:sz="1"/>
            </w:tcBorders>
            <w:shd w:fill="7D5A0B" w:val="clear"/>
            <w:tcMar>
              <w:top w:type="dxa" w:w="100"/>
              <w:left w:type="dxa" w:w="120"/>
              <w:bottom w:type="dxa" w:w="100"/>
              <w:right w:type="dxa" w:w="120"/>
            </w:tcMar>
            <w:vAlign w:val="top"/>
          </w:tcPr>
          <w:p>
            <w:pPr>
              <w:spacing w:after="80" w:before="60"/>
              <w:ind/>
              <w:jc w:val="left"/>
            </w:pPr>
            <w:r>
              <w:rPr>
                <w:rFonts w:ascii="Arial" w:cs="Arial" w:eastAsia="Arial" w:hAnsi="Arial"/>
                <w:b/>
                <w:bCs/>
                <w:i w:val="false"/>
                <w:iCs w:val="false"/>
                <w:color w:val="FFFFFF"/>
                <w:sz w:val="20"/>
                <w:szCs w:val="20"/>
              </w:rPr>
              <w:t xml:space="preserve">Compliance Officer</w:t>
            </w:r>
          </w:p>
        </w:tc>
        <w:tc>
          <w:tcPr>
            <w:tcW w:type="dxa" w:w="3780"/>
            <w:tcBorders>
              <w:top w:val="single" w:color="CCCCCC" w:sz="1"/>
              <w:left w:val="single" w:color="CCCCCC" w:sz="1"/>
              <w:bottom w:val="single" w:color="CCCCCC" w:sz="1"/>
              <w:right w:val="single" w:color="CCCCCC" w:sz="1"/>
            </w:tcBorders>
            <w:shd w:fill="FDEDEC"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922B21"/>
                <w:sz w:val="17"/>
                <w:szCs w:val="17"/>
              </w:rPr>
              <w:t xml:space="preserve">Pain today</w:t>
            </w:r>
          </w:p>
          <w:p>
            <w:pPr>
              <w:spacing w:after="80" w:before="60"/>
              <w:ind/>
              <w:jc w:val="left"/>
            </w:pPr>
            <w:r>
              <w:rPr>
                <w:rFonts w:ascii="Arial" w:cs="Arial" w:eastAsia="Arial" w:hAnsi="Arial"/>
                <w:b w:val="false"/>
                <w:bCs w:val="false"/>
                <w:i w:val="false"/>
                <w:iCs w:val="false"/>
                <w:color w:val="1A1A2E"/>
                <w:sz w:val="20"/>
                <w:szCs w:val="20"/>
              </w:rPr>
              <w:t xml:space="preserve">Manages DORA obligations in one spreadsheet, NIS2 in another, security data in a third system. Dreads regulator visits because evidence takes weeks to assemble.</w:t>
            </w:r>
          </w:p>
        </w:tc>
        <w:tc>
          <w:tcPr>
            <w:tcW w:type="dxa" w:w="3780"/>
            <w:tcBorders>
              <w:top w:val="single" w:color="CCCCCC" w:sz="1"/>
              <w:left w:val="single" w:color="CCCCCC" w:sz="1"/>
              <w:bottom w:val="single" w:color="CCCCCC" w:sz="1"/>
              <w:right w:val="single" w:color="CCCCCC" w:sz="1"/>
            </w:tcBorders>
            <w:shd w:fill="E9F7EF"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145A32"/>
                <w:sz w:val="17"/>
                <w:szCs w:val="17"/>
              </w:rPr>
              <w:t xml:space="preserve">Gain with CyberRisk IQ</w:t>
            </w:r>
          </w:p>
          <w:p>
            <w:pPr>
              <w:spacing w:after="80" w:before="60"/>
              <w:ind/>
              <w:jc w:val="left"/>
            </w:pPr>
            <w:r>
              <w:rPr>
                <w:rFonts w:ascii="Arial" w:cs="Arial" w:eastAsia="Arial" w:hAnsi="Arial"/>
                <w:b w:val="false"/>
                <w:bCs w:val="false"/>
                <w:i w:val="false"/>
                <w:iCs w:val="false"/>
                <w:color w:val="1A1A2E"/>
                <w:sz w:val="20"/>
                <w:szCs w:val="20"/>
              </w:rPr>
              <w:t xml:space="preserve">Opens one screen. DORA ICT risk register is live with financial values. NIS2 obligations are tracked automatically. Evidence is pre-assembled. Regulator visits become routine.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6C3483" w:sz="1"/>
              <w:left w:val="single" w:color="6C3483" w:sz="1"/>
              <w:bottom w:val="single" w:color="6C3483" w:sz="1"/>
              <w:right w:val="single" w:color="6C3483" w:sz="1"/>
            </w:tcBorders>
            <w:shd w:fill="6C3483" w:val="clear"/>
            <w:tcMar>
              <w:top w:type="dxa" w:w="100"/>
              <w:left w:type="dxa" w:w="120"/>
              <w:bottom w:type="dxa" w:w="100"/>
              <w:right w:type="dxa" w:w="120"/>
            </w:tcMar>
            <w:vAlign w:val="top"/>
          </w:tcPr>
          <w:p>
            <w:pPr>
              <w:spacing w:after="80" w:before="60"/>
              <w:ind/>
              <w:jc w:val="left"/>
            </w:pPr>
            <w:r>
              <w:rPr>
                <w:rFonts w:ascii="Arial" w:cs="Arial" w:eastAsia="Arial" w:hAnsi="Arial"/>
                <w:b/>
                <w:bCs/>
                <w:i w:val="false"/>
                <w:iCs w:val="false"/>
                <w:color w:val="FFFFFF"/>
                <w:sz w:val="20"/>
                <w:szCs w:val="20"/>
              </w:rPr>
              <w:t xml:space="preserve">CFO</w:t>
            </w:r>
          </w:p>
        </w:tc>
        <w:tc>
          <w:tcPr>
            <w:tcW w:type="dxa" w:w="3780"/>
            <w:tcBorders>
              <w:top w:val="single" w:color="CCCCCC" w:sz="1"/>
              <w:left w:val="single" w:color="CCCCCC" w:sz="1"/>
              <w:bottom w:val="single" w:color="CCCCCC" w:sz="1"/>
              <w:right w:val="single" w:color="CCCCCC" w:sz="1"/>
            </w:tcBorders>
            <w:shd w:fill="FDEDEC"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922B21"/>
                <w:sz w:val="17"/>
                <w:szCs w:val="17"/>
              </w:rPr>
              <w:t xml:space="preserve">Pain today</w:t>
            </w:r>
          </w:p>
          <w:p>
            <w:pPr>
              <w:spacing w:after="80" w:before="60"/>
              <w:ind/>
              <w:jc w:val="left"/>
            </w:pPr>
            <w:r>
              <w:rPr>
                <w:rFonts w:ascii="Arial" w:cs="Arial" w:eastAsia="Arial" w:hAnsi="Arial"/>
                <w:b w:val="false"/>
                <w:bCs w:val="false"/>
                <w:i w:val="false"/>
                <w:iCs w:val="false"/>
                <w:color w:val="1A1A2E"/>
                <w:sz w:val="20"/>
                <w:szCs w:val="20"/>
              </w:rPr>
              <w:t xml:space="preserve">Approves security budgets based on heat maps and consultant recommendations. Cannot calculate insurance adequacy. Cannot determine ROI of security investment.</w:t>
            </w:r>
          </w:p>
        </w:tc>
        <w:tc>
          <w:tcPr>
            <w:tcW w:type="dxa" w:w="3780"/>
            <w:tcBorders>
              <w:top w:val="single" w:color="CCCCCC" w:sz="1"/>
              <w:left w:val="single" w:color="CCCCCC" w:sz="1"/>
              <w:bottom w:val="single" w:color="CCCCCC" w:sz="1"/>
              <w:right w:val="single" w:color="CCCCCC" w:sz="1"/>
            </w:tcBorders>
            <w:shd w:fill="E9F7EF"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145A32"/>
                <w:sz w:val="17"/>
                <w:szCs w:val="17"/>
              </w:rPr>
              <w:t xml:space="preserve">Gain with CyberRisk IQ</w:t>
            </w:r>
          </w:p>
          <w:p>
            <w:pPr>
              <w:spacing w:after="80" w:before="60"/>
              <w:ind/>
              <w:jc w:val="left"/>
            </w:pPr>
            <w:r>
              <w:rPr>
                <w:rFonts w:ascii="Arial" w:cs="Arial" w:eastAsia="Arial" w:hAnsi="Arial"/>
                <w:b w:val="false"/>
                <w:bCs w:val="false"/>
                <w:i w:val="false"/>
                <w:iCs w:val="false"/>
                <w:color w:val="1A1A2E"/>
                <w:sz w:val="20"/>
                <w:szCs w:val="20"/>
              </w:rPr>
              <w:t xml:space="preserve">Sees total annual financial exposure in EUR by business unit. Gets a clear analysis of whether cyber insurance covers the realistic worst case. Can calculate exact ROI of each planned control investment.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top"/>
          </w:tcPr>
          <w:p>
            <w:pPr>
              <w:spacing w:after="80" w:before="60"/>
              <w:ind/>
              <w:jc w:val="left"/>
            </w:pPr>
            <w:r>
              <w:rPr>
                <w:rFonts w:ascii="Arial" w:cs="Arial" w:eastAsia="Arial" w:hAnsi="Arial"/>
                <w:b/>
                <w:bCs/>
                <w:i w:val="false"/>
                <w:iCs w:val="false"/>
                <w:color w:val="FFFFFF"/>
                <w:sz w:val="20"/>
                <w:szCs w:val="20"/>
              </w:rPr>
              <w:t xml:space="preserve">Board Member</w:t>
            </w:r>
          </w:p>
        </w:tc>
        <w:tc>
          <w:tcPr>
            <w:tcW w:type="dxa" w:w="3780"/>
            <w:tcBorders>
              <w:top w:val="single" w:color="CCCCCC" w:sz="1"/>
              <w:left w:val="single" w:color="CCCCCC" w:sz="1"/>
              <w:bottom w:val="single" w:color="CCCCCC" w:sz="1"/>
              <w:right w:val="single" w:color="CCCCCC" w:sz="1"/>
            </w:tcBorders>
            <w:shd w:fill="FDEDEC"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922B21"/>
                <w:sz w:val="17"/>
                <w:szCs w:val="17"/>
              </w:rPr>
              <w:t xml:space="preserve">Pain today</w:t>
            </w:r>
          </w:p>
          <w:p>
            <w:pPr>
              <w:spacing w:after="80" w:before="60"/>
              <w:ind/>
              <w:jc w:val="left"/>
            </w:pPr>
            <w:r>
              <w:rPr>
                <w:rFonts w:ascii="Arial" w:cs="Arial" w:eastAsia="Arial" w:hAnsi="Arial"/>
                <w:b w:val="false"/>
                <w:bCs w:val="false"/>
                <w:i w:val="false"/>
                <w:iCs w:val="false"/>
                <w:color w:val="1A1A2E"/>
                <w:sz w:val="20"/>
                <w:szCs w:val="20"/>
              </w:rPr>
              <w:t xml:space="preserve">Receives a 40-slide security presentation with technical language. Cannot form a view on whether the company is adequately protected. Faces personal liability under NIS2 for inadequate oversight.</w:t>
            </w:r>
          </w:p>
        </w:tc>
        <w:tc>
          <w:tcPr>
            <w:tcW w:type="dxa" w:w="3780"/>
            <w:tcBorders>
              <w:top w:val="single" w:color="CCCCCC" w:sz="1"/>
              <w:left w:val="single" w:color="CCCCCC" w:sz="1"/>
              <w:bottom w:val="single" w:color="CCCCCC" w:sz="1"/>
              <w:right w:val="single" w:color="CCCCCC" w:sz="1"/>
            </w:tcBorders>
            <w:shd w:fill="E9F7EF" w:val="clear"/>
            <w:tcMar>
              <w:top w:type="dxa" w:w="100"/>
              <w:left w:type="dxa" w:w="120"/>
              <w:bottom w:type="dxa" w:w="100"/>
              <w:right w:type="dxa" w:w="120"/>
            </w:tcMar>
            <w:vAlign w:val="top"/>
          </w:tcPr>
          <w:p>
            <w:pPr>
              <w:spacing w:after="40" w:before="60"/>
              <w:ind/>
              <w:jc w:val="left"/>
            </w:pPr>
            <w:r>
              <w:rPr>
                <w:rFonts w:ascii="Arial" w:cs="Arial" w:eastAsia="Arial" w:hAnsi="Arial"/>
                <w:b/>
                <w:bCs/>
                <w:i w:val="false"/>
                <w:iCs w:val="false"/>
                <w:color w:val="145A32"/>
                <w:sz w:val="17"/>
                <w:szCs w:val="17"/>
              </w:rPr>
              <w:t xml:space="preserve">Gain with CyberRisk IQ</w:t>
            </w:r>
          </w:p>
          <w:p>
            <w:pPr>
              <w:spacing w:after="80" w:before="60"/>
              <w:ind/>
              <w:jc w:val="left"/>
            </w:pPr>
            <w:r>
              <w:rPr>
                <w:rFonts w:ascii="Arial" w:cs="Arial" w:eastAsia="Arial" w:hAnsi="Arial"/>
                <w:b w:val="false"/>
                <w:bCs w:val="false"/>
                <w:i w:val="false"/>
                <w:iCs w:val="false"/>
                <w:color w:val="1A1A2E"/>
                <w:sz w:val="20"/>
                <w:szCs w:val="20"/>
              </w:rPr>
              <w:t xml:space="preserve">Receives a one-page summary: top 10 risks in EUR, trend vs last quarter, regulatory compliance status. Can form an informed governance view in 10 minutes.</w:t>
            </w:r>
          </w:p>
        </w:tc>
      </w:tr>
    </w:tbl>
    <w:p>
      <w:pPr>
        <w:spacing w:after="200"/>
      </w:pPr>
      <w:r>
        <w:t xml:space="preserve"/>
      </w:r>
    </w:p>
    <w:p>
      <w:r>
        <w:br w:type="page"/>
      </w:r>
    </w:p>
    <w:p>
      <w:pPr>
        <w:pStyle w:val="Heading1"/>
        <w:pBdr>
          <w:bottom w:val="single" w:color="1557A0" w:sz="6" w:space="4"/>
        </w:pBdr>
        <w:spacing w:after="160" w:before="360"/>
      </w:pPr>
      <w:r>
        <w:rPr>
          <w:rFonts w:ascii="Arial" w:cs="Arial" w:eastAsia="Arial" w:hAnsi="Arial"/>
          <w:b/>
          <w:bCs/>
          <w:i w:val="false"/>
          <w:iCs w:val="false"/>
          <w:color w:val="1557A0"/>
          <w:sz w:val="22"/>
          <w:szCs w:val="22"/>
        </w:rPr>
        <w:t xml:space="preserve">F3. How the Platform Works — Business Process Flows</w:t>
      </w:r>
    </w:p>
    <w:p>
      <w:pPr>
        <w:pStyle w:val="Heading2"/>
        <w:spacing w:after="100" w:before="260"/>
      </w:pPr>
      <w:r>
        <w:rPr>
          <w:rFonts w:ascii="Arial" w:cs="Arial" w:eastAsia="Arial" w:hAnsi="Arial"/>
          <w:b/>
          <w:bCs/>
          <w:i w:val="false"/>
          <w:iCs w:val="false"/>
          <w:color w:val="145A32"/>
          <w:sz w:val="22"/>
          <w:szCs w:val="22"/>
        </w:rPr>
        <w:t xml:space="preserve">F3.1 The core business flow — from weakness to decision</w:t>
      </w:r>
    </w:p>
    <w:p>
      <w:pPr>
        <w:spacing w:after="80" w:before="60"/>
        <w:ind/>
        <w:jc w:val="left"/>
      </w:pPr>
      <w:r>
        <w:rPr>
          <w:rFonts w:ascii="Arial" w:cs="Arial" w:eastAsia="Arial" w:hAnsi="Arial"/>
          <w:b w:val="false"/>
          <w:bCs w:val="false"/>
          <w:i w:val="false"/>
          <w:iCs w:val="false"/>
          <w:color w:val="1A1A2E"/>
          <w:sz w:val="22"/>
          <w:szCs w:val="22"/>
        </w:rPr>
        <w:t xml:space="preserve">Every action in the platform follows this five-step flow. Understanding this flow is the key to understanding the entire product.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B7A"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1</w:t>
            </w:r>
          </w:p>
        </w:tc>
        <w:tc>
          <w:tcPr>
            <w:tcW w:type="dxa" w:w="8880"/>
            <w:tcBorders>
              <w:top w:val="none" w:color="FFFFFF" w:sz="0"/>
              <w:left w:val="single" w:color="1F3B7A"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Discover — find everything that could go wrong</w:t>
            </w:r>
          </w:p>
          <w:p>
            <w:pPr>
              <w:spacing w:after="80" w:before="60"/>
              <w:ind/>
              <w:jc w:val="left"/>
            </w:pPr>
            <w:r>
              <w:rPr>
                <w:rFonts w:ascii="Arial" w:cs="Arial" w:eastAsia="Arial" w:hAnsi="Arial"/>
                <w:b w:val="false"/>
                <w:bCs w:val="false"/>
                <w:i w:val="false"/>
                <w:iCs w:val="false"/>
                <w:color w:val="1A1A2E"/>
                <w:sz w:val="21"/>
                <w:szCs w:val="21"/>
              </w:rPr>
              <w:t xml:space="preserve">The platform connects to the customer's existing security tools (Qualys, Tenable, CrowdStrike) and reads the list of vulnerabilities they have already found. It also discovers things those tools miss: AI tools employees are using without IT approval (Shadow AI), and dormant login accounts nobody is managing (Non-Human Identities).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45A32"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2</w:t>
            </w:r>
          </w:p>
        </w:tc>
        <w:tc>
          <w:tcPr>
            <w:tcW w:type="dxa" w:w="8880"/>
            <w:tcBorders>
              <w:top w:val="none" w:color="FFFFFF" w:sz="0"/>
              <w:left w:val="single" w:color="145A32"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Score — put a euro value on every risk</w:t>
            </w:r>
          </w:p>
          <w:p>
            <w:pPr>
              <w:spacing w:after="80" w:before="60"/>
              <w:ind/>
              <w:jc w:val="left"/>
            </w:pPr>
            <w:r>
              <w:rPr>
                <w:rFonts w:ascii="Arial" w:cs="Arial" w:eastAsia="Arial" w:hAnsi="Arial"/>
                <w:b w:val="false"/>
                <w:bCs w:val="false"/>
                <w:i w:val="false"/>
                <w:iCs w:val="false"/>
                <w:color w:val="1A1A2E"/>
                <w:sz w:val="21"/>
                <w:szCs w:val="21"/>
              </w:rPr>
              <w:t xml:space="preserve">For each vulnerability on each system, the platform calculates how much money the company could lose per year if that weakness is exploited. It uses an internationally recognised model called FAIR — the same approach used by PwC, Deloitte, and major banks. The output is an ALE: Annualised Loss Expectancy in euros.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7D5A0B"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3</w:t>
            </w:r>
          </w:p>
        </w:tc>
        <w:tc>
          <w:tcPr>
            <w:tcW w:type="dxa" w:w="8880"/>
            <w:tcBorders>
              <w:top w:val="none" w:color="FFFFFF" w:sz="0"/>
              <w:left w:val="single" w:color="7D5A0B"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Prioritise — rank what to fix first by financial value</w:t>
            </w:r>
          </w:p>
          <w:p>
            <w:pPr>
              <w:spacing w:after="80" w:before="60"/>
              <w:ind/>
              <w:jc w:val="left"/>
            </w:pPr>
            <w:r>
              <w:rPr>
                <w:rFonts w:ascii="Arial" w:cs="Arial" w:eastAsia="Arial" w:hAnsi="Arial"/>
                <w:b w:val="false"/>
                <w:bCs w:val="false"/>
                <w:i w:val="false"/>
                <w:iCs w:val="false"/>
                <w:color w:val="1A1A2E"/>
                <w:sz w:val="21"/>
                <w:szCs w:val="21"/>
              </w:rPr>
              <w:t xml:space="preserve">Every vulnerability gets ranked by how much its fix reduces the annual financial exposure, divided by the cost of the fix. A fix that costs EUR 30,000 and reduces exposure by EUR 2,000,000 ranks far higher than a fix that costs EUR 80,000 and reduces exposure by EUR 50,000. The security team works the ranked list top to bottom.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22B21"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4</w:t>
            </w:r>
          </w:p>
        </w:tc>
        <w:tc>
          <w:tcPr>
            <w:tcW w:type="dxa" w:w="8880"/>
            <w:tcBorders>
              <w:top w:val="none" w:color="FFFFFF" w:sz="0"/>
              <w:left w:val="single" w:color="922B21"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Govern — route financial risk into GRC and regulatory workflows</w:t>
            </w:r>
          </w:p>
          <w:p>
            <w:pPr>
              <w:spacing w:after="80" w:before="60"/>
              <w:ind/>
              <w:jc w:val="left"/>
            </w:pPr>
            <w:r>
              <w:rPr>
                <w:rFonts w:ascii="Arial" w:cs="Arial" w:eastAsia="Arial" w:hAnsi="Arial"/>
                <w:b w:val="false"/>
                <w:bCs w:val="false"/>
                <w:i w:val="false"/>
                <w:iCs w:val="false"/>
                <w:color w:val="1A1A2E"/>
                <w:sz w:val="21"/>
                <w:szCs w:val="21"/>
              </w:rPr>
              <w:t xml:space="preserve">The ALE values automatically populate the GRC risk register. The DORA ICT risk register updates in real time. NIS2 obligation tracking gets live financial context. EU AI Act Shadow AI inventory is maintained automatically. All of this happens without anyone copying data between systems.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6C3483" w:val="clear"/>
            <w:tcMar>
              <w:top w:type="dxa" w:w="100"/>
              <w:left w:type="dxa" w:w="100"/>
              <w:bottom w:type="dxa" w:w="100"/>
              <w:right w:type="dxa" w:w="80"/>
            </w:tcMar>
            <w:vAlign w:val="top"/>
          </w:tcPr>
          <w:p>
            <w:pPr>
              <w:spacing w:after="80" w:before="60"/>
              <w:ind/>
              <w:jc w:val="center"/>
            </w:pPr>
            <w:r>
              <w:rPr>
                <w:rFonts w:ascii="Arial" w:cs="Arial" w:eastAsia="Arial" w:hAnsi="Arial"/>
                <w:b/>
                <w:bCs/>
                <w:i w:val="false"/>
                <w:iCs w:val="false"/>
                <w:color w:val="FFFFFF"/>
                <w:sz w:val="28"/>
                <w:szCs w:val="28"/>
              </w:rPr>
              <w:t xml:space="preserve">5</w:t>
            </w:r>
          </w:p>
        </w:tc>
        <w:tc>
          <w:tcPr>
            <w:tcW w:type="dxa" w:w="8880"/>
            <w:tcBorders>
              <w:top w:val="none" w:color="FFFFFF" w:sz="0"/>
              <w:left w:val="single" w:color="6C3483" w:sz="6"/>
              <w:bottom w:val="none" w:color="FFFFFF" w:sz="0"/>
              <w:right w:val="none" w:color="FFFFFF" w:sz="0"/>
            </w:tcBorders>
            <w:shd w:fill="F5F5F5" w:val="clear"/>
            <w:tcMar>
              <w:top w:type="dxa" w:w="100"/>
              <w:left w:type="dxa" w:w="160"/>
              <w:bottom w:type="dxa" w:w="100"/>
              <w:right w:type="dxa" w:w="120"/>
            </w:tcMar>
          </w:tcPr>
          <w:p>
            <w:pPr>
              <w:spacing w:after="50" w:before="60"/>
              <w:ind/>
              <w:jc w:val="left"/>
            </w:pPr>
            <w:r>
              <w:rPr>
                <w:rFonts w:ascii="Arial" w:cs="Arial" w:eastAsia="Arial" w:hAnsi="Arial"/>
                <w:b/>
                <w:bCs/>
                <w:i w:val="false"/>
                <w:iCs w:val="false"/>
                <w:color w:val="1F3B7A"/>
                <w:sz w:val="22"/>
                <w:szCs w:val="22"/>
              </w:rPr>
              <w:t xml:space="preserve">Report — generate board and regulatory output automatically</w:t>
            </w:r>
          </w:p>
          <w:p>
            <w:pPr>
              <w:spacing w:after="80" w:before="60"/>
              <w:ind/>
              <w:jc w:val="left"/>
            </w:pPr>
            <w:r>
              <w:rPr>
                <w:rFonts w:ascii="Arial" w:cs="Arial" w:eastAsia="Arial" w:hAnsi="Arial"/>
                <w:b w:val="false"/>
                <w:bCs w:val="false"/>
                <w:i w:val="false"/>
                <w:iCs w:val="false"/>
                <w:color w:val="1A1A2E"/>
                <w:sz w:val="21"/>
                <w:szCs w:val="21"/>
              </w:rPr>
              <w:t xml:space="preserve">The board gets a one-page financial risk summary. The CISO gets a quarterly briefing pack. The Compliance Officer gets regulatory reports in the format each regulator requires. The CFO gets an insurance adequacy analysis. All generated automatically — no consultant, no manual assembly.</w:t>
            </w:r>
          </w:p>
        </w:tc>
      </w:tr>
    </w:tbl>
    <w:p>
      <w:pPr>
        <w:spacing w:after="200"/>
      </w:pPr>
      <w:r>
        <w:t xml:space="preserve"/>
      </w:r>
    </w:p>
    <w:p>
      <w:pPr>
        <w:pStyle w:val="Heading2"/>
        <w:spacing w:after="100" w:before="260"/>
      </w:pPr>
      <w:r>
        <w:rPr>
          <w:rFonts w:ascii="Arial" w:cs="Arial" w:eastAsia="Arial" w:hAnsi="Arial"/>
          <w:b/>
          <w:bCs/>
          <w:i w:val="false"/>
          <w:iCs w:val="false"/>
          <w:color w:val="145A32"/>
          <w:sz w:val="22"/>
          <w:szCs w:val="22"/>
        </w:rPr>
        <w:t xml:space="preserve">F3.2 The regulatory compliance flow — DORA example</w:t>
      </w:r>
    </w:p>
    <w:p>
      <w:pPr>
        <w:spacing w:after="80" w:before="60"/>
        <w:ind/>
        <w:jc w:val="left"/>
      </w:pPr>
      <w:r>
        <w:rPr>
          <w:rFonts w:ascii="Arial" w:cs="Arial" w:eastAsia="Arial" w:hAnsi="Arial"/>
          <w:b w:val="false"/>
          <w:bCs w:val="false"/>
          <w:i w:val="false"/>
          <w:iCs w:val="false"/>
          <w:color w:val="1A1A2E"/>
          <w:sz w:val="22"/>
          <w:szCs w:val="22"/>
        </w:rPr>
        <w:t xml:space="preserve">This shows exactly how DORA compliance works in practice using the platform. The same pattern applies to NIS2 and the EU AI Act.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c>
          <w:tcPr>
            <w:tcW w:type="dxa" w:w="1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Step</w:t>
            </w:r>
          </w:p>
        </w:tc>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Who does it</w:t>
            </w:r>
          </w:p>
        </w:tc>
        <w:tc>
          <w:tcPr>
            <w:tcW w:type="dxa" w:w="2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What happens</w:t>
            </w:r>
          </w:p>
        </w:tc>
        <w:tc>
          <w:tcPr>
            <w:tcW w:type="dxa" w:w="3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What the platform does automatically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DORA requires an ICT risk register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Regulator obligation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Under DORA Articles 5-16, every financial entity must maintain a live register of ICT risks with financial values attached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Platform maintains this register 24/7, updated automatically as vulnerabilities change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New vulnerability found on payment server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Scanner detects 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Qualys or Tenable finds a new CVE on a critical system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Platform calculates ALE in EUR, adds entry to DORA register, flags DORA Article 9 relevance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Risk assessed and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CRQ engine (automatic)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Financial impact calculated using FAIR model and Monte Carlo simulation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ALE P10/P50/P90 range calculated. DORA entry shows: EUR 2.4M most likely annual exposure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Regulator inspection requested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Compliance Officer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BAFIN or ECB asks to review DORA ICT risk register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Compliance Officer opens one screen and exports the pre-formatted register. No preparation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Security incident occurs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Security team detects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 cyberattack or major IT outage occurs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Platform classifies as Major or Non-Major per DORA RTS. If Major: 72-hour deadline is set, report template is pre-filled, Compliance Officer is notified.</w:t>
            </w:r>
          </w:p>
        </w:tc>
      </w:tr>
    </w:tbl>
    <w:p>
      <w:pPr>
        <w:spacing w:after="200"/>
      </w:pPr>
      <w:r>
        <w:t xml:space="preserve"/>
      </w:r>
    </w:p>
    <w:p>
      <w:r>
        <w:br w:type="page"/>
      </w:r>
    </w:p>
    <w:p>
      <w:pPr>
        <w:pStyle w:val="Heading1"/>
        <w:pBdr>
          <w:bottom w:val="single" w:color="1557A0" w:sz="6" w:space="4"/>
        </w:pBdr>
        <w:spacing w:after="160" w:before="360"/>
      </w:pPr>
      <w:r>
        <w:rPr>
          <w:rFonts w:ascii="Arial" w:cs="Arial" w:eastAsia="Arial" w:hAnsi="Arial"/>
          <w:b/>
          <w:bCs/>
          <w:i w:val="false"/>
          <w:iCs w:val="false"/>
          <w:color w:val="1557A0"/>
          <w:sz w:val="22"/>
          <w:szCs w:val="22"/>
        </w:rPr>
        <w:t xml:space="preserve">F4. Functional Module Map</w:t>
      </w:r>
    </w:p>
    <w:p>
      <w:pPr>
        <w:spacing w:after="80" w:before="60"/>
        <w:ind/>
        <w:jc w:val="left"/>
      </w:pPr>
      <w:r>
        <w:rPr>
          <w:rFonts w:ascii="Arial" w:cs="Arial" w:eastAsia="Arial" w:hAnsi="Arial"/>
          <w:b w:val="false"/>
          <w:bCs w:val="false"/>
          <w:i w:val="false"/>
          <w:iCs w:val="false"/>
          <w:color w:val="1A1A2E"/>
          <w:sz w:val="22"/>
          <w:szCs w:val="22"/>
        </w:rPr>
        <w:t xml:space="preserve">The platform is built in two connected pillars. Each pillar has three functional modules. All six modules share the same underlying financial risk data.</w:t>
      </w:r>
    </w:p>
    <w:p>
      <w:pPr>
        <w:spacing w:after="100"/>
      </w:pPr>
      <w:r>
        <w:t xml:space="preserve"/>
      </w:r>
    </w:p>
    <w:p>
      <w:pPr>
        <w:pStyle w:val="Heading2"/>
        <w:spacing w:after="100" w:before="260"/>
      </w:pPr>
      <w:r>
        <w:rPr>
          <w:rFonts w:ascii="Arial" w:cs="Arial" w:eastAsia="Arial" w:hAnsi="Arial"/>
          <w:b/>
          <w:bCs/>
          <w:i w:val="false"/>
          <w:iCs w:val="false"/>
          <w:color w:val="145A32"/>
          <w:sz w:val="22"/>
          <w:szCs w:val="22"/>
        </w:rPr>
        <w:t xml:space="preserve">F4.1 Pillar 1 — Unified CRQ and Vulnerability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Module</w:t>
            </w:r>
          </w:p>
        </w:tc>
        <w:tc>
          <w:tcPr>
            <w:tcW w:type="dxa" w:w="3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Business capability</w:t>
            </w:r>
          </w:p>
        </w:tc>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Who benefits</w:t>
            </w:r>
          </w:p>
        </w:tc>
        <w:tc>
          <w:tcPr>
            <w:tcW w:type="dxa" w:w="27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Key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Asset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Discovers all IT assets, cloud systems, Shadow AI tools, and dormant credentials across the organisation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CISO, IT Engineer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Complete asset inventory with business criticality rating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Financial Risk Scoring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Converts each vulnerability into an annual loss estimate (ALE) using FAIR model and Monte Carlo simulation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CISO, CFO, Board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ALE in EUR per vulnerability — P10 best case, P50 most likely, P90 worst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Remediation ROI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Ranks every fix by the financial risk reduction it delivers per euro of remediation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CISO, SOC Analyst, CFO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Prioritised fix list with EUR savings per action — board-justifiable security budget</w:t>
            </w:r>
          </w:p>
        </w:tc>
      </w:tr>
    </w:tbl>
    <w:p>
      <w:pPr>
        <w:spacing w:after="100"/>
      </w:pPr>
      <w:r>
        <w:t xml:space="preserve"/>
      </w:r>
    </w:p>
    <w:p>
      <w:pPr>
        <w:pStyle w:val="Heading2"/>
        <w:spacing w:after="100" w:before="260"/>
      </w:pPr>
      <w:r>
        <w:rPr>
          <w:rFonts w:ascii="Arial" w:cs="Arial" w:eastAsia="Arial" w:hAnsi="Arial"/>
          <w:b/>
          <w:bCs/>
          <w:i w:val="false"/>
          <w:iCs w:val="false"/>
          <w:color w:val="145A32"/>
          <w:sz w:val="22"/>
          <w:szCs w:val="22"/>
        </w:rPr>
        <w:t xml:space="preserve">F4.2 Pillar 2 — GRC-Native Regulatory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Module</w:t>
            </w:r>
          </w:p>
        </w:tc>
        <w:tc>
          <w:tcPr>
            <w:tcW w:type="dxa" w:w="3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Business capability</w:t>
            </w:r>
          </w:p>
        </w:tc>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Who benefits</w:t>
            </w:r>
          </w:p>
        </w:tc>
        <w:tc>
          <w:tcPr>
            <w:tcW w:type="dxa" w:w="27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Key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GRC Risk Register Sync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Automatically populates the organisational risk register with live financial ALE values — no manual data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Risk Manager, CISO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Self-updating risk register with EUR values and regulatory tags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Regulatory Compliance Engine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Maintains DORA ICT risk register, NIS2 obligation tracker, EU AI Act inventory, and SEC disclosure workflow — all from live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Compliance Officer, CISO, Board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One-click regulatory reports in the format each regulator requires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Board and Executive Reporting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Generates CISO briefing packs, CFO insurance analysis, and Board risk summaries automatically every quarter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CFO, Board Member, CISO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Board-ready one-pager, insurance gap analysis, 30-day risk trend</w:t>
            </w:r>
          </w:p>
        </w:tc>
      </w:tr>
    </w:tbl>
    <w:p>
      <w:pPr>
        <w:spacing w:after="200"/>
      </w:pPr>
      <w:r>
        <w:t xml:space="preserve"/>
      </w:r>
    </w:p>
    <w:p>
      <w:pPr>
        <w:pStyle w:val="Heading2"/>
        <w:spacing w:after="100" w:before="260"/>
      </w:pPr>
      <w:r>
        <w:rPr>
          <w:rFonts w:ascii="Arial" w:cs="Arial" w:eastAsia="Arial" w:hAnsi="Arial"/>
          <w:b/>
          <w:bCs/>
          <w:i w:val="false"/>
          <w:iCs w:val="false"/>
          <w:color w:val="145A32"/>
          <w:sz w:val="22"/>
          <w:szCs w:val="22"/>
        </w:rPr>
        <w:t xml:space="preserve">F4.3 Role-to-module access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300"/>
        <w:gridCol w:w="1300"/>
        <w:gridCol w:w="1260"/>
        <w:gridCol w:w="150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Role</w:t>
            </w:r>
          </w:p>
        </w:tc>
        <w:tc>
          <w:tcPr>
            <w:tcW w:type="dxa" w:w="11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Asset Intel</w:t>
            </w:r>
          </w:p>
        </w:tc>
        <w:tc>
          <w:tcPr>
            <w:tcW w:type="dxa" w:w="13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Financial Scoring</w:t>
            </w:r>
          </w:p>
        </w:tc>
        <w:tc>
          <w:tcPr>
            <w:tcW w:type="dxa" w:w="13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Remediation ROI</w:t>
            </w:r>
          </w:p>
        </w:tc>
        <w:tc>
          <w:tcPr>
            <w:tcW w:type="dxa" w:w="13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GRC Register</w:t>
            </w:r>
          </w:p>
        </w:tc>
        <w:tc>
          <w:tcPr>
            <w:tcW w:type="dxa" w:w="12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Regulatory</w:t>
            </w:r>
          </w:p>
        </w:tc>
        <w:tc>
          <w:tcPr>
            <w:tcW w:type="dxa" w:w="15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Board Report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CISO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 configure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Generate + view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SOC Analyst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Assigned items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Risk Manager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Approve/reject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 update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Compliance Officer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View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CFO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Summary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EUR totals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Budget 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Summary only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Summary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Board Member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Top 10 only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Status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IT Engineer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Own assets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Own assets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Assigned to them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No access</w:t>
            </w:r>
          </w:p>
        </w:tc>
      </w:tr>
    </w:tbl>
    <w:p>
      <w:pPr>
        <w:spacing w:after="200"/>
      </w:pPr>
      <w:r>
        <w:t xml:space="preserve"/>
      </w:r>
    </w:p>
    <w:p>
      <w:r>
        <w:br w:type="page"/>
      </w:r>
    </w:p>
    <w:p>
      <w:pPr>
        <w:pStyle w:val="Heading1"/>
        <w:pBdr>
          <w:bottom w:val="single" w:color="1557A0" w:sz="6" w:space="4"/>
        </w:pBdr>
        <w:spacing w:after="160" w:before="360"/>
      </w:pPr>
      <w:r>
        <w:rPr>
          <w:rFonts w:ascii="Arial" w:cs="Arial" w:eastAsia="Arial" w:hAnsi="Arial"/>
          <w:b/>
          <w:bCs/>
          <w:i w:val="false"/>
          <w:iCs w:val="false"/>
          <w:color w:val="1557A0"/>
          <w:sz w:val="22"/>
          <w:szCs w:val="22"/>
        </w:rPr>
        <w:t xml:space="preserve">F5. Functional Delivery Roadmap</w:t>
      </w:r>
    </w:p>
    <w:p>
      <w:pPr>
        <w:spacing w:after="80" w:before="60"/>
        <w:ind/>
        <w:jc w:val="left"/>
      </w:pPr>
      <w:r>
        <w:rPr>
          <w:rFonts w:ascii="Arial" w:cs="Arial" w:eastAsia="Arial" w:hAnsi="Arial"/>
          <w:b w:val="false"/>
          <w:bCs w:val="false"/>
          <w:i w:val="false"/>
          <w:iCs w:val="false"/>
          <w:color w:val="1A1A2E"/>
          <w:sz w:val="22"/>
          <w:szCs w:val="22"/>
        </w:rPr>
        <w:t xml:space="preserve">The platform is delivered in four phases. Each phase delivers working, usable capabilities to real users — not a big-bang release at the 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800"/>
        <w:gridCol w:w="2760"/>
      </w:tblGrid>
      <w:tr>
        <w:tc>
          <w:tcPr>
            <w:tcW w:type="dxa" w:w="1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Phase</w:t>
            </w:r>
          </w:p>
        </w:tc>
        <w:tc>
          <w:tcPr>
            <w:tcW w:type="dxa" w:w="1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Timeline</w:t>
            </w:r>
          </w:p>
        </w:tc>
        <w:tc>
          <w:tcPr>
            <w:tcW w:type="dxa" w:w="3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What functional users get</w:t>
            </w:r>
          </w:p>
        </w:tc>
        <w:tc>
          <w:tcPr>
            <w:tcW w:type="dxa" w:w="27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Regulatory value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Phase 1 — 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Months 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CISO can connect existing security tools, see all assets, see ALE in EUR for top risks, download a first DORA register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DORA ICT risk register (manual export, pre-formatted)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Phase 2 — Product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Months 4-6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CFO gets financial exposure dashboard. Risk Manager gets auto-updating risk register. DORA register updates in real time. Remediation ROI backlog live.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DORA live workflow. First regulatory inspection can be supported.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Phase 3 — 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Months 7-9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NIS2 obligation tracker live. Board reporting pack automated. AI anomaly alerts active. GRC sync to ServiceNow or MetricStream.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NIS2 workflow live. DORA incident classification and 72-hour reporting workflow.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Phase 4 — Scale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Months 10-12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Shadow AI discovery. EU AI Act inventory. Self-serve onboarding for new customers. Insurance gap analysis for CFO.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EU AI Act inventory and conformity tracking. SEC disclosure assistance for US-listed companies.</w:t>
            </w:r>
          </w:p>
        </w:tc>
      </w:tr>
    </w:tbl>
    <w:p>
      <w:pPr>
        <w:spacing w:after="200"/>
      </w:pPr>
      <w:r>
        <w:t xml:space="preserve"/>
      </w:r>
    </w:p>
    <w:p>
      <w:pPr>
        <w:pStyle w:val="Heading2"/>
        <w:spacing w:after="100" w:before="260"/>
      </w:pPr>
      <w:r>
        <w:rPr>
          <w:rFonts w:ascii="Arial" w:cs="Arial" w:eastAsia="Arial" w:hAnsi="Arial"/>
          <w:b/>
          <w:bCs/>
          <w:i w:val="false"/>
          <w:iCs w:val="false"/>
          <w:color w:val="145A32"/>
          <w:sz w:val="22"/>
          <w:szCs w:val="22"/>
        </w:rPr>
        <w:t xml:space="preserve">F5.1 Success metrics — how we measure functional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Metric</w:t>
            </w:r>
          </w:p>
        </w:tc>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Target</w:t>
            </w:r>
          </w:p>
        </w:tc>
        <w:tc>
          <w:tcPr>
            <w:tcW w:type="dxa" w:w="1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Measured by</w:t>
            </w:r>
          </w:p>
        </w:tc>
        <w:tc>
          <w:tcPr>
            <w:tcW w:type="dxa" w:w="3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Time to first ALE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Under 30 minutes from account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Platform telemetry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Proves self-serve works — no professional services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DORA register inspection pass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100% of customers pass first DORA inspection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Customer outcomes log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Proves regulatory module is accurate and regulator-ready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Risk Manager manual effort reduction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From 3 weeks to under 2 hours per quarter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Customer survey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Proves GRC sync delivers real operational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CFO budget approval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Security budget approved in first presentation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Customer survey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Proves financial risk language changes the conversation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Board comprehension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Board members rate risk clarity 4.5/5 or above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Customer survey post-board meeting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Proves board reporting delivers governance value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B7A" w:val="clear"/>
            <w:tcMar>
              <w:top w:type="dxa" w:w="600"/>
              <w:left w:type="dxa" w:w="400"/>
              <w:bottom w:type="dxa" w:w="600"/>
              <w:right w:type="dxa" w:w="400"/>
            </w:tcMar>
          </w:tcPr>
          <w:p>
            <w:pPr>
              <w:spacing w:after="80" w:before="60"/>
              <w:ind/>
              <w:jc w:val="center"/>
            </w:pPr>
            <w:r>
              <w:rPr>
                <w:rFonts w:ascii="Arial" w:cs="Arial" w:eastAsia="Arial" w:hAnsi="Arial"/>
                <w:b/>
                <w:bCs/>
                <w:i w:val="false"/>
                <w:iCs w:val="false"/>
                <w:color w:val="FFFFFF"/>
                <w:sz w:val="20"/>
                <w:szCs w:val="20"/>
              </w:rPr>
              <w:t xml:space="preserve">PART 2</w:t>
            </w:r>
          </w:p>
          <w:p>
            <w:pPr>
              <w:spacing w:after="120" w:before="60"/>
              <w:ind/>
              <w:jc w:val="center"/>
            </w:pPr>
            <w:r>
              <w:rPr>
                <w:rFonts w:ascii="Arial" w:cs="Arial" w:eastAsia="Arial" w:hAnsi="Arial"/>
                <w:b/>
                <w:bCs/>
                <w:i w:val="false"/>
                <w:iCs w:val="false"/>
                <w:color w:val="FFFFFF"/>
                <w:sz w:val="40"/>
                <w:szCs w:val="40"/>
              </w:rPr>
              <w:t xml:space="preserve">Technical Architecture</w:t>
            </w:r>
          </w:p>
          <w:p>
            <w:pPr>
              <w:spacing w:after="80" w:before="60"/>
              <w:ind/>
              <w:jc w:val="center"/>
            </w:pPr>
            <w:r>
              <w:rPr>
                <w:rFonts w:ascii="Arial" w:cs="Arial" w:eastAsia="Arial" w:hAnsi="Arial"/>
                <w:b w:val="false"/>
                <w:bCs w:val="false"/>
                <w:i/>
                <w:iCs/>
                <w:color w:val="FFFFFF"/>
                <w:sz w:val="22"/>
                <w:szCs w:val="22"/>
              </w:rPr>
              <w:t xml:space="preserve">How the platform is built — Spring Boot services, PostgreSQL schema, React frontend, algorithms with code — written for technical leads</w:t>
            </w:r>
          </w:p>
        </w:tc>
      </w:tr>
    </w:tbl>
    <w:p>
      <w:pPr>
        <w:spacing w:after="100"/>
      </w:pPr>
      <w:r>
        <w:t xml:space="preserve"/>
      </w:r>
    </w:p>
    <w:p>
      <w:r>
        <w:br w:type="page"/>
      </w:r>
    </w:p>
    <w:p>
      <w:pPr>
        <w:pStyle w:val="Heading1"/>
        <w:pBdr>
          <w:bottom w:val="single" w:color="1F3B7A" w:sz="6" w:space="4"/>
        </w:pBdr>
        <w:spacing w:after="160" w:before="360"/>
      </w:pPr>
      <w:r>
        <w:rPr>
          <w:rFonts w:ascii="Arial" w:cs="Arial" w:eastAsia="Arial" w:hAnsi="Arial"/>
          <w:b/>
          <w:bCs/>
          <w:i w:val="false"/>
          <w:iCs w:val="false"/>
          <w:color w:val="1F3B7A"/>
          <w:sz w:val="22"/>
          <w:szCs w:val="22"/>
        </w:rPr>
        <w:t xml:space="preserve">T1. Technical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40"/>
              <w:left w:type="dxa" w:w="220"/>
              <w:bottom w:type="dxa" w:w="140"/>
              <w:right w:type="dxa" w:w="220"/>
            </w:tcMar>
          </w:tcPr>
          <w:p>
            <w:pPr>
              <w:spacing w:after="60" w:before="60"/>
              <w:ind/>
              <w:jc w:val="left"/>
            </w:pPr>
            <w:r>
              <w:rPr>
                <w:rFonts w:ascii="Arial" w:cs="Arial" w:eastAsia="Arial" w:hAnsi="Arial"/>
                <w:b/>
                <w:bCs/>
                <w:i w:val="false"/>
                <w:iCs w:val="false"/>
                <w:color w:val="1F3B7A"/>
                <w:sz w:val="18"/>
                <w:szCs w:val="18"/>
              </w:rPr>
              <w:t xml:space="preserve">STACK CONFIRMATION</w:t>
            </w:r>
          </w:p>
          <w:p>
            <w:pPr>
              <w:spacing w:after="80" w:before="60"/>
              <w:ind/>
              <w:jc w:val="left"/>
            </w:pPr>
            <w:r>
              <w:rPr>
                <w:rFonts w:ascii="Arial" w:cs="Arial" w:eastAsia="Arial" w:hAnsi="Arial"/>
                <w:b w:val="false"/>
                <w:bCs w:val="false"/>
                <w:i w:val="false"/>
                <w:iCs w:val="false"/>
                <w:color w:val="1F3B7A"/>
                <w:sz w:val="22"/>
                <w:szCs w:val="22"/>
              </w:rPr>
              <w:t xml:space="preserve">React 18 + TypeScript for the frontend. Spring Boot 3 (Java 21) for all backend services. PostgreSQL 16 as the primary database. Apache Kafka for event streaming between services. This entire document uses only these technologies — no Python in production except as an optional ML sidecar for AI features.</w:t>
            </w:r>
          </w:p>
        </w:tc>
      </w:tr>
    </w:tbl>
    <w:p>
      <w:pPr>
        <w:spacing w:after="100"/>
      </w:pPr>
      <w:r>
        <w:t xml:space="preserve"/>
      </w:r>
    </w:p>
    <w:p>
      <w:pPr>
        <w:pStyle w:val="Heading2"/>
        <w:spacing w:after="100" w:before="260"/>
      </w:pPr>
      <w:r>
        <w:rPr>
          <w:rFonts w:ascii="Arial" w:cs="Arial" w:eastAsia="Arial" w:hAnsi="Arial"/>
          <w:b/>
          <w:bCs/>
          <w:i w:val="false"/>
          <w:iCs w:val="false"/>
          <w:color w:val="0F6E56"/>
          <w:sz w:val="22"/>
          <w:szCs w:val="22"/>
        </w:rPr>
        <w:t xml:space="preserve">T1.1 Service architecture — five Spring Boot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c>
          <w:tcPr>
            <w:tcW w:type="dxa" w:w="1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Service</w:t>
            </w:r>
          </w:p>
        </w:tc>
        <w:tc>
          <w:tcPr>
            <w:tcW w:type="dxa" w:w="2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Spring Boot app name</w:t>
            </w:r>
          </w:p>
        </w:tc>
        <w:tc>
          <w:tcPr>
            <w:tcW w:type="dxa" w:w="3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Responsibility</w:t>
            </w:r>
          </w:p>
        </w:tc>
        <w:tc>
          <w:tcPr>
            <w:tcW w:type="dxa" w:w="2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Kafka topics used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Asset 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asset-ingestion-service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Connector polling, asset discovery, CVE ingestion, Shadow AI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Publishes: asset.discovered, vulnerability.discovered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CRQ Engine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crq-engine-service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FAIR model calculation, Monte Carlo simulation, ALE computation, remediation ROI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Consumes: vulnerability.discovered. Publishes: ale.calculated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GRC Workflow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grc-workflow-service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Risk register sync, DORA/NIS2 engine, RBAC, regulatory report generation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Consumes: ale.calculated. Publishes: grc.risk_entry.updated, regulatory.event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ML Inference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ml-inference-service (Python Flask — optional)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GNN risk propagation, LSTM anomaly detection, SHAP explainability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Publishes: anomaly.detected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API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api-gateway (Spring Cloud Gateway)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JWT validation, routing, rate limiting, CORS, all REST endpoints to React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Routes to all services above</w:t>
            </w:r>
          </w:p>
        </w:tc>
      </w:tr>
    </w:tbl>
    <w:p>
      <w:pPr>
        <w:spacing w:after="100"/>
      </w:pPr>
      <w:r>
        <w:t xml:space="preserve"/>
      </w:r>
    </w:p>
    <w:p>
      <w:pPr>
        <w:pStyle w:val="Heading2"/>
        <w:spacing w:after="100" w:before="260"/>
      </w:pPr>
      <w:r>
        <w:rPr>
          <w:rFonts w:ascii="Arial" w:cs="Arial" w:eastAsia="Arial" w:hAnsi="Arial"/>
          <w:b/>
          <w:bCs/>
          <w:i w:val="false"/>
          <w:iCs w:val="false"/>
          <w:color w:val="0F6E56"/>
          <w:sz w:val="22"/>
          <w:szCs w:val="22"/>
        </w:rPr>
        <w:t xml:space="preserve">T1.2 Event-driven communication — why Kafka</w:t>
      </w:r>
    </w:p>
    <w:p>
      <w:pPr>
        <w:spacing w:after="80" w:before="60"/>
        <w:ind/>
        <w:jc w:val="left"/>
      </w:pPr>
      <w:r>
        <w:rPr>
          <w:rFonts w:ascii="Arial" w:cs="Arial" w:eastAsia="Arial" w:hAnsi="Arial"/>
          <w:b w:val="false"/>
          <w:bCs w:val="false"/>
          <w:i w:val="false"/>
          <w:iCs w:val="false"/>
          <w:color w:val="1A1A2E"/>
          <w:sz w:val="22"/>
          <w:szCs w:val="22"/>
        </w:rPr>
        <w:t xml:space="preserve">All inter-service communication uses Apache Kafka, not direct REST calls. This is the most important architectural decision in the platform.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60" w:before="60"/>
              <w:ind/>
              <w:jc w:val="left"/>
            </w:pPr>
            <w:r>
              <w:rPr>
                <w:rFonts w:ascii="Arial" w:cs="Arial" w:eastAsia="Arial" w:hAnsi="Arial"/>
                <w:b/>
                <w:bCs/>
                <w:i w:val="false"/>
                <w:iCs w:val="false"/>
                <w:color w:val="922B21"/>
                <w:sz w:val="18"/>
                <w:szCs w:val="18"/>
              </w:rPr>
              <w:t xml:space="preserve">Without Kafka (direct REST calls)</w:t>
            </w:r>
          </w:p>
          <w:p>
            <w:pPr>
              <w:spacing w:after="80" w:before="60"/>
              <w:ind/>
              <w:jc w:val="left"/>
            </w:pPr>
            <w:r>
              <w:rPr>
                <w:rFonts w:ascii="Arial" w:cs="Arial" w:eastAsia="Arial" w:hAnsi="Arial"/>
                <w:b w:val="false"/>
                <w:bCs w:val="false"/>
                <w:i w:val="false"/>
                <w:iCs w:val="false"/>
                <w:color w:val="922B21"/>
                <w:sz w:val="21"/>
                <w:szCs w:val="21"/>
              </w:rPr>
              <w:t xml:space="preserve">CRQ service must call Asset service to get data. If Asset service is slow or down, CRQ stalls. Services are tightly coupled. A new vulnerability cannot trigger automatic ALE recalculation without a synchronous call chain.</w:t>
            </w:r>
          </w:p>
        </w:tc>
        <w:tc>
          <w:tcPr>
            <w:tcW w:type="dxa" w:w="468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60" w:before="60"/>
              <w:ind/>
              <w:jc w:val="left"/>
            </w:pPr>
            <w:r>
              <w:rPr>
                <w:rFonts w:ascii="Arial" w:cs="Arial" w:eastAsia="Arial" w:hAnsi="Arial"/>
                <w:b/>
                <w:bCs/>
                <w:i w:val="false"/>
                <w:iCs w:val="false"/>
                <w:color w:val="145A32"/>
                <w:sz w:val="18"/>
                <w:szCs w:val="18"/>
              </w:rPr>
              <w:t xml:space="preserve">With Kafka (event streaming)</w:t>
            </w:r>
          </w:p>
          <w:p>
            <w:pPr>
              <w:spacing w:after="80" w:before="60"/>
              <w:ind/>
              <w:jc w:val="left"/>
            </w:pPr>
            <w:r>
              <w:rPr>
                <w:rFonts w:ascii="Arial" w:cs="Arial" w:eastAsia="Arial" w:hAnsi="Arial"/>
                <w:b w:val="false"/>
                <w:bCs w:val="false"/>
                <w:i w:val="false"/>
                <w:iCs w:val="false"/>
                <w:color w:val="145A32"/>
                <w:sz w:val="21"/>
                <w:szCs w:val="21"/>
              </w:rPr>
              <w:t xml:space="preserve">Asset service publishes vulnerability.discovered event. CRQ service subscribes and recalculates ALE automatically. Services are fully decoupled. CRQ can be down for an hour, come back up, and replay all missed events. New CVE at 3am triggers silent ALE recalculation by morning.</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i w:val="false"/>
          <w:iCs w:val="false"/>
          <w:color w:val="1F3B7A"/>
          <w:sz w:val="22"/>
          <w:szCs w:val="22"/>
        </w:rPr>
        <w:t xml:space="preserve">T2. PostgreSQL Data Model</w:t>
      </w:r>
    </w:p>
    <w:p>
      <w:pPr>
        <w:spacing w:after="80" w:before="60"/>
        <w:ind/>
        <w:jc w:val="left"/>
      </w:pPr>
      <w:r>
        <w:rPr>
          <w:rFonts w:ascii="Arial" w:cs="Arial" w:eastAsia="Arial" w:hAnsi="Arial"/>
          <w:b w:val="false"/>
          <w:bCs w:val="false"/>
          <w:i w:val="false"/>
          <w:iCs w:val="false"/>
          <w:color w:val="1A1A2E"/>
          <w:sz w:val="22"/>
          <w:szCs w:val="22"/>
        </w:rPr>
        <w:t xml:space="preserve">All data lives in PostgreSQL. No additional databases are required for MVP. The asset relationship graph uses a self-referencing join table and recursive CTEs — no Neo4j needed.</w:t>
      </w:r>
    </w:p>
    <w:p>
      <w:pPr>
        <w:spacing w:after="100"/>
      </w:pPr>
      <w:r>
        <w:t xml:space="preserve"/>
      </w:r>
    </w:p>
    <w:p>
      <w:pPr>
        <w:pStyle w:val="Heading2"/>
        <w:spacing w:after="100" w:before="260"/>
      </w:pPr>
      <w:r>
        <w:rPr>
          <w:rFonts w:ascii="Arial" w:cs="Arial" w:eastAsia="Arial" w:hAnsi="Arial"/>
          <w:b/>
          <w:bCs/>
          <w:i w:val="false"/>
          <w:iCs w:val="false"/>
          <w:color w:val="0F6E56"/>
          <w:sz w:val="22"/>
          <w:szCs w:val="22"/>
        </w:rPr>
        <w:t xml:space="preserve">T2.1 Multi-tenancy design</w:t>
      </w:r>
    </w:p>
    <w:p>
      <w:pPr>
        <w:spacing w:after="80" w:before="60"/>
        <w:ind/>
        <w:jc w:val="left"/>
      </w:pPr>
      <w:r>
        <w:rPr>
          <w:rFonts w:ascii="Arial" w:cs="Arial" w:eastAsia="Arial" w:hAnsi="Arial"/>
          <w:b w:val="false"/>
          <w:bCs w:val="false"/>
          <w:i w:val="false"/>
          <w:iCs w:val="false"/>
          <w:color w:val="1A1A2E"/>
          <w:sz w:val="22"/>
          <w:szCs w:val="22"/>
        </w:rPr>
        <w:t xml:space="preserve">Every customer is a separate tenant. Data isolation is enforced at the PostgreSQL schema level — each tenant gets a dedicated schema. The Spring Boot TenantContext sets the search_path per request.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Each tenant gets their own schema: tenant_abc123, tenant_xyz789, etc.</w:t>
            </w:r>
          </w:p>
          <w:p>
            <w:pPr>
              <w:spacing w:after="0" w:before="0"/>
            </w:pPr>
            <w:r>
              <w:rPr>
                <w:rFonts w:ascii="Courier New" w:cs="Courier New" w:eastAsia="Courier New" w:hAnsi="Courier New"/>
                <w:color w:val="24292F"/>
                <w:sz w:val="18"/>
                <w:szCs w:val="18"/>
              </w:rPr>
              <w:t xml:space="preserve">-- All tables below exist within each tenant schema</w:t>
            </w:r>
          </w:p>
          <w:p>
            <w:pPr>
              <w:spacing w:after="0" w:before="0"/>
            </w:pPr>
            <w:r>
              <w:rPr>
                <w:rFonts w:ascii="Courier New" w:cs="Courier New" w:eastAsia="Courier New" w:hAnsi="Courier New"/>
                <w:color w:val="24292F"/>
                <w:sz w:val="18"/>
                <w:szCs w:val="18"/>
              </w:rPr>
              <w:t xml:space="preserve">-- search_path is set per HTTP request from the JWT tenant_id claim</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Example: SET search_path TO tenant_abc123, public;</w:t>
            </w:r>
          </w:p>
          <w:p>
            <w:pPr>
              <w:spacing w:after="0" w:before="0"/>
            </w:pPr>
            <w:r>
              <w:rPr>
                <w:rFonts w:ascii="Courier New" w:cs="Courier New" w:eastAsia="Courier New" w:hAnsi="Courier New"/>
                <w:color w:val="24292F"/>
                <w:sz w:val="18"/>
                <w:szCs w:val="18"/>
              </w:rPr>
              <w:t xml:space="preserve">-- After this, all queries automatically hit tenant_abc123.assets,</w:t>
            </w:r>
          </w:p>
          <w:p>
            <w:pPr>
              <w:spacing w:after="0" w:before="0"/>
            </w:pPr>
            <w:r>
              <w:rPr>
                <w:rFonts w:ascii="Courier New" w:cs="Courier New" w:eastAsia="Courier New" w:hAnsi="Courier New"/>
                <w:color w:val="24292F"/>
                <w:sz w:val="18"/>
                <w:szCs w:val="18"/>
              </w:rPr>
              <w:t xml:space="preserve">-- tenant_abc123.risk_scenarios, etc. — complete data isolation.</w:t>
            </w:r>
          </w:p>
        </w:tc>
      </w:tr>
    </w:tbl>
    <w:p>
      <w:pPr>
        <w:spacing w:after="100"/>
      </w:pPr>
      <w:r>
        <w:t xml:space="preserve"/>
      </w:r>
    </w:p>
    <w:p>
      <w:pPr>
        <w:pStyle w:val="Heading2"/>
        <w:spacing w:after="100" w:before="260"/>
      </w:pPr>
      <w:r>
        <w:rPr>
          <w:rFonts w:ascii="Arial" w:cs="Arial" w:eastAsia="Arial" w:hAnsi="Arial"/>
          <w:b/>
          <w:bCs/>
          <w:i w:val="false"/>
          <w:iCs w:val="false"/>
          <w:color w:val="0F6E56"/>
          <w:sz w:val="22"/>
          <w:szCs w:val="22"/>
        </w:rPr>
        <w:t xml:space="preserve">T2.2 Core schema —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TENANTS (one row per customer)</w:t>
            </w:r>
          </w:p>
          <w:p>
            <w:pPr>
              <w:spacing w:after="0" w:before="0"/>
            </w:pPr>
            <w:r>
              <w:rPr>
                <w:rFonts w:ascii="Courier New" w:cs="Courier New" w:eastAsia="Courier New" w:hAnsi="Courier New"/>
                <w:color w:val="24292F"/>
                <w:sz w:val="18"/>
                <w:szCs w:val="18"/>
              </w:rPr>
              <w:t xml:space="preserve">CREATE TABLE public.tenants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name            VARCHAR(255) NOT NULL,</w:t>
            </w:r>
          </w:p>
          <w:p>
            <w:pPr>
              <w:spacing w:after="0" w:before="0"/>
            </w:pPr>
            <w:r>
              <w:rPr>
                <w:rFonts w:ascii="Courier New" w:cs="Courier New" w:eastAsia="Courier New" w:hAnsi="Courier New"/>
                <w:color w:val="24292F"/>
                <w:sz w:val="18"/>
                <w:szCs w:val="18"/>
              </w:rPr>
              <w:t xml:space="preserve">  sector          VARCHAR(50),</w:t>
            </w:r>
          </w:p>
          <w:p>
            <w:pPr>
              <w:spacing w:after="0" w:before="0"/>
            </w:pPr>
            <w:r>
              <w:rPr>
                <w:rFonts w:ascii="Courier New" w:cs="Courier New" w:eastAsia="Courier New" w:hAnsi="Courier New"/>
                <w:color w:val="24292F"/>
                <w:sz w:val="18"/>
                <w:szCs w:val="18"/>
              </w:rPr>
              <w:t xml:space="preserve">  annual_revenue  BIGINT,         -- EUR cents</w:t>
            </w:r>
          </w:p>
          <w:p>
            <w:pPr>
              <w:spacing w:after="0" w:before="0"/>
            </w:pPr>
            <w:r>
              <w:rPr>
                <w:rFonts w:ascii="Courier New" w:cs="Courier New" w:eastAsia="Courier New" w:hAnsi="Courier New"/>
                <w:color w:val="24292F"/>
                <w:sz w:val="18"/>
                <w:szCs w:val="18"/>
              </w:rPr>
              <w:t xml:space="preserve">  daily_revenue   BIGINT,         -- EUR cents (for downtime calc)</w:t>
            </w:r>
          </w:p>
          <w:p>
            <w:pPr>
              <w:spacing w:after="0" w:before="0"/>
            </w:pPr>
            <w:r>
              <w:rPr>
                <w:rFonts w:ascii="Courier New" w:cs="Courier New" w:eastAsia="Courier New" w:hAnsi="Courier New"/>
                <w:color w:val="24292F"/>
                <w:sz w:val="18"/>
                <w:szCs w:val="18"/>
              </w:rPr>
              <w:t xml:space="preserve">  customer_count  INTEGER,</w:t>
            </w:r>
          </w:p>
          <w:p>
            <w:pPr>
              <w:spacing w:after="0" w:before="0"/>
            </w:pPr>
            <w:r>
              <w:rPr>
                <w:rFonts w:ascii="Courier New" w:cs="Courier New" w:eastAsia="Courier New" w:hAnsi="Courier New"/>
                <w:color w:val="24292F"/>
                <w:sz w:val="18"/>
                <w:szCs w:val="18"/>
              </w:rPr>
              <w:t xml:space="preserve">  plan            VARCHAR(20) DEFAULT 'FREE',</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USERS</w:t>
            </w:r>
          </w:p>
          <w:p>
            <w:pPr>
              <w:spacing w:after="0" w:before="0"/>
            </w:pPr>
            <w:r>
              <w:rPr>
                <w:rFonts w:ascii="Courier New" w:cs="Courier New" w:eastAsia="Courier New" w:hAnsi="Courier New"/>
                <w:color w:val="24292F"/>
                <w:sz w:val="18"/>
                <w:szCs w:val="18"/>
              </w:rPr>
              <w:t xml:space="preserve">CREATE TABLE users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public.tenants(id),</w:t>
            </w:r>
          </w:p>
          <w:p>
            <w:pPr>
              <w:spacing w:after="0" w:before="0"/>
            </w:pPr>
            <w:r>
              <w:rPr>
                <w:rFonts w:ascii="Courier New" w:cs="Courier New" w:eastAsia="Courier New" w:hAnsi="Courier New"/>
                <w:color w:val="24292F"/>
                <w:sz w:val="18"/>
                <w:szCs w:val="18"/>
              </w:rPr>
              <w:t xml:space="preserve">  email       VARCHAR(255) NOT NULL UNIQUE,</w:t>
            </w:r>
          </w:p>
          <w:p>
            <w:pPr>
              <w:spacing w:after="0" w:before="0"/>
            </w:pPr>
            <w:r>
              <w:rPr>
                <w:rFonts w:ascii="Courier New" w:cs="Courier New" w:eastAsia="Courier New" w:hAnsi="Courier New"/>
                <w:color w:val="24292F"/>
                <w:sz w:val="18"/>
                <w:szCs w:val="18"/>
              </w:rPr>
              <w:t xml:space="preserve">  role        VARCHAR(30) NOT NULL,</w:t>
            </w:r>
          </w:p>
          <w:p>
            <w:pPr>
              <w:spacing w:after="0" w:before="0"/>
            </w:pPr>
            <w:r>
              <w:rPr>
                <w:rFonts w:ascii="Courier New" w:cs="Courier New" w:eastAsia="Courier New" w:hAnsi="Courier New"/>
                <w:color w:val="24292F"/>
                <w:sz w:val="18"/>
                <w:szCs w:val="18"/>
              </w:rPr>
              <w:t xml:space="preserve">  -- CISO | SOC_ANALYST | COMPLIANCE_OFFICER | RISK_MANAGER</w:t>
            </w:r>
          </w:p>
          <w:p>
            <w:pPr>
              <w:spacing w:after="0" w:before="0"/>
            </w:pPr>
            <w:r>
              <w:rPr>
                <w:rFonts w:ascii="Courier New" w:cs="Courier New" w:eastAsia="Courier New" w:hAnsi="Courier New"/>
                <w:color w:val="24292F"/>
                <w:sz w:val="18"/>
                <w:szCs w:val="18"/>
              </w:rPr>
              <w:t xml:space="preserve">  -- CFO  | BOARD_MEMBER | IT_ENGINEER | PLATFORM_ADMIN</w:t>
            </w:r>
          </w:p>
          <w:p>
            <w:pPr>
              <w:spacing w:after="0" w:before="0"/>
            </w:pPr>
            <w:r>
              <w:rPr>
                <w:rFonts w:ascii="Courier New" w:cs="Courier New" w:eastAsia="Courier New" w:hAnsi="Courier New"/>
                <w:color w:val="24292F"/>
                <w:sz w:val="18"/>
                <w:szCs w:val="18"/>
              </w:rPr>
              <w:t xml:space="preserve">  is_active   BOOLEAN DEFAULT true,</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ASSETS</w:t>
            </w:r>
          </w:p>
          <w:p>
            <w:pPr>
              <w:spacing w:after="0" w:before="0"/>
            </w:pPr>
            <w:r>
              <w:rPr>
                <w:rFonts w:ascii="Courier New" w:cs="Courier New" w:eastAsia="Courier New" w:hAnsi="Courier New"/>
                <w:color w:val="24292F"/>
                <w:sz w:val="18"/>
                <w:szCs w:val="18"/>
              </w:rPr>
              <w:t xml:space="preserve">CREATE TABLE assets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hostname           VARCHAR(255) NOT NULL,</w:t>
            </w:r>
          </w:p>
          <w:p>
            <w:pPr>
              <w:spacing w:after="0" w:before="0"/>
            </w:pPr>
            <w:r>
              <w:rPr>
                <w:rFonts w:ascii="Courier New" w:cs="Courier New" w:eastAsia="Courier New" w:hAnsi="Courier New"/>
                <w:color w:val="24292F"/>
                <w:sz w:val="18"/>
                <w:szCs w:val="18"/>
              </w:rPr>
              <w:t xml:space="preserve">  ip_address         INET,</w:t>
            </w:r>
          </w:p>
          <w:p>
            <w:pPr>
              <w:spacing w:after="0" w:before="0"/>
            </w:pPr>
            <w:r>
              <w:rPr>
                <w:rFonts w:ascii="Courier New" w:cs="Courier New" w:eastAsia="Courier New" w:hAnsi="Courier New"/>
                <w:color w:val="24292F"/>
                <w:sz w:val="18"/>
                <w:szCs w:val="18"/>
              </w:rPr>
              <w:t xml:space="preserve">  asset_type         VARCHAR(50) NOT NULL,    -- server|endpoint|cloud|container</w:t>
            </w:r>
          </w:p>
          <w:p>
            <w:pPr>
              <w:spacing w:after="0" w:before="0"/>
            </w:pPr>
            <w:r>
              <w:rPr>
                <w:rFonts w:ascii="Courier New" w:cs="Courier New" w:eastAsia="Courier New" w:hAnsi="Courier New"/>
                <w:color w:val="24292F"/>
                <w:sz w:val="18"/>
                <w:szCs w:val="18"/>
              </w:rPr>
              <w:t xml:space="preserve">  business_value     DECIMAL(4,1) DEFAULT 5.0, -- 0.0 to 10.0</w:t>
            </w:r>
          </w:p>
          <w:p>
            <w:pPr>
              <w:spacing w:after="0" w:before="0"/>
            </w:pPr>
            <w:r>
              <w:rPr>
                <w:rFonts w:ascii="Courier New" w:cs="Courier New" w:eastAsia="Courier New" w:hAnsi="Courier New"/>
                <w:color w:val="24292F"/>
                <w:sz w:val="18"/>
                <w:szCs w:val="18"/>
              </w:rPr>
              <w:t xml:space="preserve">  data_class         VARCHAR(50),              -- PCI-DSS|PHI|PII|CONFIDENTIAL</w:t>
            </w:r>
          </w:p>
          <w:p>
            <w:pPr>
              <w:spacing w:after="0" w:before="0"/>
            </w:pPr>
            <w:r>
              <w:rPr>
                <w:rFonts w:ascii="Courier New" w:cs="Courier New" w:eastAsia="Courier New" w:hAnsi="Courier New"/>
                <w:color w:val="24292F"/>
                <w:sz w:val="18"/>
                <w:szCs w:val="18"/>
              </w:rPr>
              <w:t xml:space="preserve">  is_internet_facing BOOLEAN DEFAULT false,</w:t>
            </w:r>
          </w:p>
          <w:p>
            <w:pPr>
              <w:spacing w:after="0" w:before="0"/>
            </w:pPr>
            <w:r>
              <w:rPr>
                <w:rFonts w:ascii="Courier New" w:cs="Courier New" w:eastAsia="Courier New" w:hAnsi="Courier New"/>
                <w:color w:val="24292F"/>
                <w:sz w:val="18"/>
                <w:szCs w:val="18"/>
              </w:rPr>
              <w:t xml:space="preserve">  is_segmented       BOOLEAN DEFAULT false,</w:t>
            </w:r>
          </w:p>
          <w:p>
            <w:pPr>
              <w:spacing w:after="0" w:before="0"/>
            </w:pPr>
            <w:r>
              <w:rPr>
                <w:rFonts w:ascii="Courier New" w:cs="Courier New" w:eastAsia="Courier New" w:hAnsi="Courier New"/>
                <w:color w:val="24292F"/>
                <w:sz w:val="18"/>
                <w:szCs w:val="18"/>
              </w:rPr>
              <w:t xml:space="preserve">  regulatory_scope   TEXT[] DEFAULT '{}',    -- DORA|NIS2|EU_AI_ACT</w:t>
            </w:r>
          </w:p>
          <w:p>
            <w:pPr>
              <w:spacing w:after="0" w:before="0"/>
            </w:pPr>
            <w:r>
              <w:rPr>
                <w:rFonts w:ascii="Courier New" w:cs="Courier New" w:eastAsia="Courier New" w:hAnsi="Courier New"/>
                <w:color w:val="24292F"/>
                <w:sz w:val="18"/>
                <w:szCs w:val="18"/>
              </w:rPr>
              <w:t xml:space="preserve">  replacement_cost   BIGINT,                  -- EUR cents</w:t>
            </w:r>
          </w:p>
          <w:p>
            <w:pPr>
              <w:spacing w:after="0" w:before="0"/>
            </w:pPr>
            <w:r>
              <w:rPr>
                <w:rFonts w:ascii="Courier New" w:cs="Courier New" w:eastAsia="Courier New" w:hAnsi="Courier New"/>
                <w:color w:val="24292F"/>
                <w:sz w:val="18"/>
                <w:szCs w:val="18"/>
              </w:rPr>
              <w:t xml:space="preserve">  ale_p10            BIGINT DEFAULT 0,        -- EUR cents (best case ALE)</w:t>
            </w:r>
          </w:p>
          <w:p>
            <w:pPr>
              <w:spacing w:after="0" w:before="0"/>
            </w:pPr>
            <w:r>
              <w:rPr>
                <w:rFonts w:ascii="Courier New" w:cs="Courier New" w:eastAsia="Courier New" w:hAnsi="Courier New"/>
                <w:color w:val="24292F"/>
                <w:sz w:val="18"/>
                <w:szCs w:val="18"/>
              </w:rPr>
              <w:t xml:space="preserve">  ale_p50            BIGINT DEFAULT 0,        -- EUR cents (most likely ALE)</w:t>
            </w:r>
          </w:p>
          <w:p>
            <w:pPr>
              <w:spacing w:after="0" w:before="0"/>
            </w:pPr>
            <w:r>
              <w:rPr>
                <w:rFonts w:ascii="Courier New" w:cs="Courier New" w:eastAsia="Courier New" w:hAnsi="Courier New"/>
                <w:color w:val="24292F"/>
                <w:sz w:val="18"/>
                <w:szCs w:val="18"/>
              </w:rPr>
              <w:t xml:space="preserve">  ale_p90            BIGINT DEFAULT 0,        -- EUR cents (worst case ALE)</w:t>
            </w:r>
          </w:p>
          <w:p>
            <w:pPr>
              <w:spacing w:after="0" w:before="0"/>
            </w:pPr>
            <w:r>
              <w:rPr>
                <w:rFonts w:ascii="Courier New" w:cs="Courier New" w:eastAsia="Courier New" w:hAnsi="Courier New"/>
                <w:color w:val="24292F"/>
                <w:sz w:val="18"/>
                <w:szCs w:val="18"/>
              </w:rPr>
              <w:t xml:space="preserve">  last_scanned_at    TIMESTAMPTZ,</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CREATE INDEX idx_assets_ale     ON assets(tenant_id, ale_p50 DESC);</w:t>
            </w:r>
          </w:p>
          <w:p>
            <w:pPr>
              <w:spacing w:after="0" w:before="0"/>
            </w:pPr>
            <w:r>
              <w:rPr>
                <w:rFonts w:ascii="Courier New" w:cs="Courier New" w:eastAsia="Courier New" w:hAnsi="Courier New"/>
                <w:color w:val="24292F"/>
                <w:sz w:val="18"/>
                <w:szCs w:val="18"/>
              </w:rPr>
              <w:t xml:space="preserve">CREATE INDEX idx_assets_tenant  ON assets(tenant_id);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 CONNECTIONS (self-referencing for blast radius queries)</w:t>
            </w:r>
          </w:p>
          <w:p>
            <w:pPr>
              <w:spacing w:after="0" w:before="0"/>
            </w:pPr>
            <w:r>
              <w:rPr>
                <w:rFonts w:ascii="Courier New" w:cs="Courier New" w:eastAsia="Courier New" w:hAnsi="Courier New"/>
                <w:color w:val="24292F"/>
                <w:sz w:val="18"/>
                <w:szCs w:val="18"/>
              </w:rPr>
              <w:t xml:space="preserve">CREATE TABLE asset_connections (</w:t>
            </w:r>
          </w:p>
          <w:p>
            <w:pPr>
              <w:spacing w:after="0" w:before="0"/>
            </w:pPr>
            <w:r>
              <w:rPr>
                <w:rFonts w:ascii="Courier New" w:cs="Courier New" w:eastAsia="Courier New" w:hAnsi="Courier New"/>
                <w:color w:val="24292F"/>
                <w:sz w:val="18"/>
                <w:szCs w:val="18"/>
              </w:rPr>
              <w:t xml:space="preserve">  source_asset_id UUID NOT NULL REFERENCES assets(id) ON DELETE CASCADE,</w:t>
            </w:r>
          </w:p>
          <w:p>
            <w:pPr>
              <w:spacing w:after="0" w:before="0"/>
            </w:pPr>
            <w:r>
              <w:rPr>
                <w:rFonts w:ascii="Courier New" w:cs="Courier New" w:eastAsia="Courier New" w:hAnsi="Courier New"/>
                <w:color w:val="24292F"/>
                <w:sz w:val="18"/>
                <w:szCs w:val="18"/>
              </w:rPr>
              <w:t xml:space="preserve">  target_asset_id UUID NOT NULL REFERENCES assets(id) ON DELETE CASCADE,</w:t>
            </w:r>
          </w:p>
          <w:p>
            <w:pPr>
              <w:spacing w:after="0" w:before="0"/>
            </w:pPr>
            <w:r>
              <w:rPr>
                <w:rFonts w:ascii="Courier New" w:cs="Courier New" w:eastAsia="Courier New" w:hAnsi="Courier New"/>
                <w:color w:val="24292F"/>
                <w:sz w:val="18"/>
                <w:szCs w:val="18"/>
              </w:rPr>
              <w:t xml:space="preserve">  protocol        VARCHAR(20),</w:t>
            </w:r>
          </w:p>
          <w:p>
            <w:pPr>
              <w:spacing w:after="0" w:before="0"/>
            </w:pPr>
            <w:r>
              <w:rPr>
                <w:rFonts w:ascii="Courier New" w:cs="Courier New" w:eastAsia="Courier New" w:hAnsi="Courier New"/>
                <w:color w:val="24292F"/>
                <w:sz w:val="18"/>
                <w:szCs w:val="18"/>
              </w:rPr>
              <w:t xml:space="preserve">  port            INTEGER,</w:t>
            </w:r>
          </w:p>
          <w:p>
            <w:pPr>
              <w:spacing w:after="0" w:before="0"/>
            </w:pPr>
            <w:r>
              <w:rPr>
                <w:rFonts w:ascii="Courier New" w:cs="Courier New" w:eastAsia="Courier New" w:hAnsi="Courier New"/>
                <w:color w:val="24292F"/>
                <w:sz w:val="18"/>
                <w:szCs w:val="18"/>
              </w:rPr>
              <w:t xml:space="preserve">  trust_level     VARCHAR(20) DEFAULT 'MEDIUM',</w:t>
            </w:r>
          </w:p>
          <w:p>
            <w:pPr>
              <w:spacing w:after="0" w:before="0"/>
            </w:pPr>
            <w:r>
              <w:rPr>
                <w:rFonts w:ascii="Courier New" w:cs="Courier New" w:eastAsia="Courier New" w:hAnsi="Courier New"/>
                <w:color w:val="24292F"/>
                <w:sz w:val="18"/>
                <w:szCs w:val="18"/>
              </w:rPr>
              <w:t xml:space="preserve">  PRIMARY KEY (source_asset_id, target_asset_id, port)</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VULNERABILITIES</w:t>
            </w:r>
          </w:p>
          <w:p>
            <w:pPr>
              <w:spacing w:after="0" w:before="0"/>
            </w:pPr>
            <w:r>
              <w:rPr>
                <w:rFonts w:ascii="Courier New" w:cs="Courier New" w:eastAsia="Courier New" w:hAnsi="Courier New"/>
                <w:color w:val="24292F"/>
                <w:sz w:val="18"/>
                <w:szCs w:val="18"/>
              </w:rPr>
              <w:t xml:space="preserve">CREATE TABLE vulnerabilities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cve_id                VARCHAR(30) NOT NULL,</w:t>
            </w:r>
          </w:p>
          <w:p>
            <w:pPr>
              <w:spacing w:after="0" w:before="0"/>
            </w:pPr>
            <w:r>
              <w:rPr>
                <w:rFonts w:ascii="Courier New" w:cs="Courier New" w:eastAsia="Courier New" w:hAnsi="Courier New"/>
                <w:color w:val="24292F"/>
                <w:sz w:val="18"/>
                <w:szCs w:val="18"/>
              </w:rPr>
              <w:t xml:space="preserve">  cvss_score            DECIMAL(3,1),</w:t>
            </w:r>
          </w:p>
          <w:p>
            <w:pPr>
              <w:spacing w:after="0" w:before="0"/>
            </w:pPr>
            <w:r>
              <w:rPr>
                <w:rFonts w:ascii="Courier New" w:cs="Courier New" w:eastAsia="Courier New" w:hAnsi="Courier New"/>
                <w:color w:val="24292F"/>
                <w:sz w:val="18"/>
                <w:szCs w:val="18"/>
              </w:rPr>
              <w:t xml:space="preserve">  epss_score            DECIMAL(5,4),  -- 0.0 to 1.0 exploit probability</w:t>
            </w:r>
          </w:p>
          <w:p>
            <w:pPr>
              <w:spacing w:after="0" w:before="0"/>
            </w:pPr>
            <w:r>
              <w:rPr>
                <w:rFonts w:ascii="Courier New" w:cs="Courier New" w:eastAsia="Courier New" w:hAnsi="Courier New"/>
                <w:color w:val="24292F"/>
                <w:sz w:val="18"/>
                <w:szCs w:val="18"/>
              </w:rPr>
              <w:t xml:space="preserve">  is_kev                BOOLEAN DEFAULT false,  -- CISA Known Exploited</w:t>
            </w:r>
          </w:p>
          <w:p>
            <w:pPr>
              <w:spacing w:after="0" w:before="0"/>
            </w:pPr>
            <w:r>
              <w:rPr>
                <w:rFonts w:ascii="Courier New" w:cs="Courier New" w:eastAsia="Courier New" w:hAnsi="Courier New"/>
                <w:color w:val="24292F"/>
                <w:sz w:val="18"/>
                <w:szCs w:val="18"/>
              </w:rPr>
              <w:t xml:space="preserve">  has_public_exploit    BOOLEAN DEFAULT false,</w:t>
            </w:r>
          </w:p>
          <w:p>
            <w:pPr>
              <w:spacing w:after="0" w:before="0"/>
            </w:pPr>
            <w:r>
              <w:rPr>
                <w:rFonts w:ascii="Courier New" w:cs="Courier New" w:eastAsia="Courier New" w:hAnsi="Courier New"/>
                <w:color w:val="24292F"/>
                <w:sz w:val="18"/>
                <w:szCs w:val="18"/>
              </w:rPr>
              <w:t xml:space="preserve">  threat_type           VARCHAR(50),</w:t>
            </w:r>
          </w:p>
          <w:p>
            <w:pPr>
              <w:spacing w:after="0" w:before="0"/>
            </w:pPr>
            <w:r>
              <w:rPr>
                <w:rFonts w:ascii="Courier New" w:cs="Courier New" w:eastAsia="Courier New" w:hAnsi="Courier New"/>
                <w:color w:val="24292F"/>
                <w:sz w:val="18"/>
                <w:szCs w:val="18"/>
              </w:rPr>
              <w:t xml:space="preserve">  UNIQUE (tenant_id, cve_id)</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ASSET_VULNERABILITIES (many-to-many)</w:t>
            </w:r>
          </w:p>
          <w:p>
            <w:pPr>
              <w:spacing w:after="0" w:before="0"/>
            </w:pPr>
            <w:r>
              <w:rPr>
                <w:rFonts w:ascii="Courier New" w:cs="Courier New" w:eastAsia="Courier New" w:hAnsi="Courier New"/>
                <w:color w:val="24292F"/>
                <w:sz w:val="18"/>
                <w:szCs w:val="18"/>
              </w:rPr>
              <w:t xml:space="preserve">CREATE TABLE asset_vulnerabilities (</w:t>
            </w:r>
          </w:p>
          <w:p>
            <w:pPr>
              <w:spacing w:after="0" w:before="0"/>
            </w:pPr>
            <w:r>
              <w:rPr>
                <w:rFonts w:ascii="Courier New" w:cs="Courier New" w:eastAsia="Courier New" w:hAnsi="Courier New"/>
                <w:color w:val="24292F"/>
                <w:sz w:val="18"/>
                <w:szCs w:val="18"/>
              </w:rPr>
              <w:t xml:space="preserve">  asset_id         UUID NOT NULL REFERENCES assets(id) ON DELETE CASCADE,</w:t>
            </w:r>
          </w:p>
          <w:p>
            <w:pPr>
              <w:spacing w:after="0" w:before="0"/>
            </w:pPr>
            <w:r>
              <w:rPr>
                <w:rFonts w:ascii="Courier New" w:cs="Courier New" w:eastAsia="Courier New" w:hAnsi="Courier New"/>
                <w:color w:val="24292F"/>
                <w:sz w:val="18"/>
                <w:szCs w:val="18"/>
              </w:rPr>
              <w:t xml:space="preserve">  vulnerability_id UUID NOT NULL REFERENCES vulnerabilities(id) ON DELETE CASCADE,</w:t>
            </w:r>
          </w:p>
          <w:p>
            <w:pPr>
              <w:spacing w:after="0" w:before="0"/>
            </w:pPr>
            <w:r>
              <w:rPr>
                <w:rFonts w:ascii="Courier New" w:cs="Courier New" w:eastAsia="Courier New" w:hAnsi="Courier New"/>
                <w:color w:val="24292F"/>
                <w:sz w:val="18"/>
                <w:szCs w:val="18"/>
              </w:rPr>
              <w:t xml:space="preserve">  is_patched       BOOLEAN DEFAULT false,</w:t>
            </w:r>
          </w:p>
          <w:p>
            <w:pPr>
              <w:spacing w:after="0" w:before="0"/>
            </w:pPr>
            <w:r>
              <w:rPr>
                <w:rFonts w:ascii="Courier New" w:cs="Courier New" w:eastAsia="Courier New" w:hAnsi="Courier New"/>
                <w:color w:val="24292F"/>
                <w:sz w:val="18"/>
                <w:szCs w:val="18"/>
              </w:rPr>
              <w:t xml:space="preserve">  patched_at       TIMESTAMPTZ,</w:t>
            </w:r>
          </w:p>
          <w:p>
            <w:pPr>
              <w:spacing w:after="0" w:before="0"/>
            </w:pPr>
            <w:r>
              <w:rPr>
                <w:rFonts w:ascii="Courier New" w:cs="Courier New" w:eastAsia="Courier New" w:hAnsi="Courier New"/>
                <w:color w:val="24292F"/>
                <w:sz w:val="18"/>
                <w:szCs w:val="18"/>
              </w:rPr>
              <w:t xml:space="preserve">  PRIMARY KEY (asset_id, vulnerability_id)</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 CONTROLS (security posture per asset)</w:t>
            </w:r>
          </w:p>
          <w:p>
            <w:pPr>
              <w:spacing w:after="0" w:before="0"/>
            </w:pPr>
            <w:r>
              <w:rPr>
                <w:rFonts w:ascii="Courier New" w:cs="Courier New" w:eastAsia="Courier New" w:hAnsi="Courier New"/>
                <w:color w:val="24292F"/>
                <w:sz w:val="18"/>
                <w:szCs w:val="18"/>
              </w:rPr>
              <w:t xml:space="preserve">CREATE TABLE asset_controls (</w:t>
            </w:r>
          </w:p>
          <w:p>
            <w:pPr>
              <w:spacing w:after="0" w:before="0"/>
            </w:pPr>
            <w:r>
              <w:rPr>
                <w:rFonts w:ascii="Courier New" w:cs="Courier New" w:eastAsia="Courier New" w:hAnsi="Courier New"/>
                <w:color w:val="24292F"/>
                <w:sz w:val="18"/>
                <w:szCs w:val="18"/>
              </w:rPr>
              <w:t xml:space="preserve">  asset_id               UUID PRIMARY KEY REFERENCES assets(id) ON DELETE CASCADE,</w:t>
            </w:r>
          </w:p>
          <w:p>
            <w:pPr>
              <w:spacing w:after="0" w:before="0"/>
            </w:pPr>
            <w:r>
              <w:rPr>
                <w:rFonts w:ascii="Courier New" w:cs="Courier New" w:eastAsia="Courier New" w:hAnsi="Courier New"/>
                <w:color w:val="24292F"/>
                <w:sz w:val="18"/>
                <w:szCs w:val="18"/>
              </w:rPr>
              <w:t xml:space="preserve">  mfa_enabled            BOOLEAN DEFAULT false,</w:t>
            </w:r>
          </w:p>
          <w:p>
            <w:pPr>
              <w:spacing w:after="0" w:before="0"/>
            </w:pPr>
            <w:r>
              <w:rPr>
                <w:rFonts w:ascii="Courier New" w:cs="Courier New" w:eastAsia="Courier New" w:hAnsi="Courier New"/>
                <w:color w:val="24292F"/>
                <w:sz w:val="18"/>
                <w:szCs w:val="18"/>
              </w:rPr>
              <w:t xml:space="preserve">  edr_deployed           BOOLEAN DEFAULT false,</w:t>
            </w:r>
          </w:p>
          <w:p>
            <w:pPr>
              <w:spacing w:after="0" w:before="0"/>
            </w:pPr>
            <w:r>
              <w:rPr>
                <w:rFonts w:ascii="Courier New" w:cs="Courier New" w:eastAsia="Courier New" w:hAnsi="Courier New"/>
                <w:color w:val="24292F"/>
                <w:sz w:val="18"/>
                <w:szCs w:val="18"/>
              </w:rPr>
              <w:t xml:space="preserve">  waf_enabled            BOOLEAN DEFAULT false,</w:t>
            </w:r>
          </w:p>
          <w:p>
            <w:pPr>
              <w:spacing w:after="0" w:before="0"/>
            </w:pPr>
            <w:r>
              <w:rPr>
                <w:rFonts w:ascii="Courier New" w:cs="Courier New" w:eastAsia="Courier New" w:hAnsi="Courier New"/>
                <w:color w:val="24292F"/>
                <w:sz w:val="18"/>
                <w:szCs w:val="18"/>
              </w:rPr>
              <w:t xml:space="preserve">  siem_monitoring        BOOLEAN DEFAULT false,</w:t>
            </w:r>
          </w:p>
          <w:p>
            <w:pPr>
              <w:spacing w:after="0" w:before="0"/>
            </w:pPr>
            <w:r>
              <w:rPr>
                <w:rFonts w:ascii="Courier New" w:cs="Courier New" w:eastAsia="Courier New" w:hAnsi="Courier New"/>
                <w:color w:val="24292F"/>
                <w:sz w:val="18"/>
                <w:szCs w:val="18"/>
              </w:rPr>
              <w:t xml:space="preserve">  privileged_access_mgmt BOOLEAN DEFAULT false,</w:t>
            </w:r>
          </w:p>
          <w:p>
            <w:pPr>
              <w:spacing w:after="0" w:before="0"/>
            </w:pPr>
            <w:r>
              <w:rPr>
                <w:rFonts w:ascii="Courier New" w:cs="Courier New" w:eastAsia="Courier New" w:hAnsi="Courier New"/>
                <w:color w:val="24292F"/>
                <w:sz w:val="18"/>
                <w:szCs w:val="18"/>
              </w:rPr>
              <w:t xml:space="preserve">  patch_applied          BOOLEAN DEFAULT false,</w:t>
            </w:r>
          </w:p>
          <w:p>
            <w:pPr>
              <w:spacing w:after="0" w:before="0"/>
            </w:pPr>
            <w:r>
              <w:rPr>
                <w:rFonts w:ascii="Courier New" w:cs="Courier New" w:eastAsia="Courier New" w:hAnsi="Courier New"/>
                <w:color w:val="24292F"/>
                <w:sz w:val="18"/>
                <w:szCs w:val="18"/>
              </w:rPr>
              <w:t xml:space="preserve">  updated_at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RISK SCENARIOS (one per asset + CVE combination — holds ALE values)</w:t>
            </w:r>
          </w:p>
          <w:p>
            <w:pPr>
              <w:spacing w:after="0" w:before="0"/>
            </w:pPr>
            <w:r>
              <w:rPr>
                <w:rFonts w:ascii="Courier New" w:cs="Courier New" w:eastAsia="Courier New" w:hAnsi="Courier New"/>
                <w:color w:val="24292F"/>
                <w:sz w:val="18"/>
                <w:szCs w:val="18"/>
              </w:rPr>
              <w:t xml:space="preserve">CREATE TABLE risk_scenarios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asset_id            UUID NOT NULL REFERENCES assets(id) ON DELETE CASCADE,</w:t>
            </w:r>
          </w:p>
          <w:p>
            <w:pPr>
              <w:spacing w:after="0" w:before="0"/>
            </w:pPr>
            <w:r>
              <w:rPr>
                <w:rFonts w:ascii="Courier New" w:cs="Courier New" w:eastAsia="Courier New" w:hAnsi="Courier New"/>
                <w:color w:val="24292F"/>
                <w:sz w:val="18"/>
                <w:szCs w:val="18"/>
              </w:rPr>
              <w:t xml:space="preserve">  cve_id              VARCHAR(30) NOT NULL,</w:t>
            </w:r>
          </w:p>
          <w:p>
            <w:pPr>
              <w:spacing w:after="0" w:before="0"/>
            </w:pPr>
            <w:r>
              <w:rPr>
                <w:rFonts w:ascii="Courier New" w:cs="Courier New" w:eastAsia="Courier New" w:hAnsi="Courier New"/>
                <w:color w:val="24292F"/>
                <w:sz w:val="18"/>
                <w:szCs w:val="18"/>
              </w:rPr>
              <w:t xml:space="preserve">  ale_p10             BIGINT NOT NULL,   -- EUR cents: best case annual loss</w:t>
            </w:r>
          </w:p>
          <w:p>
            <w:pPr>
              <w:spacing w:after="0" w:before="0"/>
            </w:pPr>
            <w:r>
              <w:rPr>
                <w:rFonts w:ascii="Courier New" w:cs="Courier New" w:eastAsia="Courier New" w:hAnsi="Courier New"/>
                <w:color w:val="24292F"/>
                <w:sz w:val="18"/>
                <w:szCs w:val="18"/>
              </w:rPr>
              <w:t xml:space="preserve">  ale_p50             BIGINT NOT NULL,   -- EUR cents: most likely annual loss</w:t>
            </w:r>
          </w:p>
          <w:p>
            <w:pPr>
              <w:spacing w:after="0" w:before="0"/>
            </w:pPr>
            <w:r>
              <w:rPr>
                <w:rFonts w:ascii="Courier New" w:cs="Courier New" w:eastAsia="Courier New" w:hAnsi="Courier New"/>
                <w:color w:val="24292F"/>
                <w:sz w:val="18"/>
                <w:szCs w:val="18"/>
              </w:rPr>
              <w:t xml:space="preserve">  ale_p90             BIGINT NOT NULL,   -- EUR cents: worst case annual loss</w:t>
            </w:r>
          </w:p>
          <w:p>
            <w:pPr>
              <w:spacing w:after="0" w:before="0"/>
            </w:pPr>
            <w:r>
              <w:rPr>
                <w:rFonts w:ascii="Courier New" w:cs="Courier New" w:eastAsia="Courier New" w:hAnsi="Courier New"/>
                <w:color w:val="24292F"/>
                <w:sz w:val="18"/>
                <w:szCs w:val="18"/>
              </w:rPr>
              <w:t xml:space="preserve">  vulnerability_ratio DECIMAL(5,4),      -- 0.0000 to 1.0000</w:t>
            </w:r>
          </w:p>
          <w:p>
            <w:pPr>
              <w:spacing w:after="0" w:before="0"/>
            </w:pPr>
            <w:r>
              <w:rPr>
                <w:rFonts w:ascii="Courier New" w:cs="Courier New" w:eastAsia="Courier New" w:hAnsi="Courier New"/>
                <w:color w:val="24292F"/>
                <w:sz w:val="18"/>
                <w:szCs w:val="18"/>
              </w:rPr>
              <w:t xml:space="preserve">  remediation_cost    BIGINT,            -- EUR cents: cost to fix</w:t>
            </w:r>
          </w:p>
          <w:p>
            <w:pPr>
              <w:spacing w:after="0" w:before="0"/>
            </w:pPr>
            <w:r>
              <w:rPr>
                <w:rFonts w:ascii="Courier New" w:cs="Courier New" w:eastAsia="Courier New" w:hAnsi="Courier New"/>
                <w:color w:val="24292F"/>
                <w:sz w:val="18"/>
                <w:szCs w:val="18"/>
              </w:rPr>
              <w:t xml:space="preserve">  ale_reduction       BIGINT,            -- EUR cents: ALE saved if fixed</w:t>
            </w:r>
          </w:p>
          <w:p>
            <w:pPr>
              <w:spacing w:after="0" w:before="0"/>
            </w:pPr>
            <w:r>
              <w:rPr>
                <w:rFonts w:ascii="Courier New" w:cs="Courier New" w:eastAsia="Courier New" w:hAnsi="Courier New"/>
                <w:color w:val="24292F"/>
                <w:sz w:val="18"/>
                <w:szCs w:val="18"/>
              </w:rPr>
              <w:t xml:space="preserve">  roi                 DECIMAL(8,2),      -- ale_reduction / remediation_cost</w:t>
            </w:r>
          </w:p>
          <w:p>
            <w:pPr>
              <w:spacing w:after="0" w:before="0"/>
            </w:pPr>
            <w:r>
              <w:rPr>
                <w:rFonts w:ascii="Courier New" w:cs="Courier New" w:eastAsia="Courier New" w:hAnsi="Courier New"/>
                <w:color w:val="24292F"/>
                <w:sz w:val="18"/>
                <w:szCs w:val="18"/>
              </w:rPr>
              <w:t xml:space="preserve">  treatment           VARCHAR(20) DEFAULT 'OPEN',</w:t>
            </w:r>
          </w:p>
          <w:p>
            <w:pPr>
              <w:spacing w:after="0" w:before="0"/>
            </w:pPr>
            <w:r>
              <w:rPr>
                <w:rFonts w:ascii="Courier New" w:cs="Courier New" w:eastAsia="Courier New" w:hAnsi="Courier New"/>
                <w:color w:val="24292F"/>
                <w:sz w:val="18"/>
                <w:szCs w:val="18"/>
              </w:rPr>
              <w:t xml:space="preserve">  -- OPEN | MITIGATE | ACCEPT | TRANSFER | AVOID</w:t>
            </w:r>
          </w:p>
          <w:p>
            <w:pPr>
              <w:spacing w:after="0" w:before="0"/>
            </w:pPr>
            <w:r>
              <w:rPr>
                <w:rFonts w:ascii="Courier New" w:cs="Courier New" w:eastAsia="Courier New" w:hAnsi="Courier New"/>
                <w:color w:val="24292F"/>
                <w:sz w:val="18"/>
                <w:szCs w:val="18"/>
              </w:rPr>
              <w:t xml:space="preserve">  regulatory_flags    TEXT[] DEFAULT '{}',</w:t>
            </w:r>
          </w:p>
          <w:p>
            <w:pPr>
              <w:spacing w:after="0" w:before="0"/>
            </w:pPr>
            <w:r>
              <w:rPr>
                <w:rFonts w:ascii="Courier New" w:cs="Courier New" w:eastAsia="Courier New" w:hAnsi="Courier New"/>
                <w:color w:val="24292F"/>
                <w:sz w:val="18"/>
                <w:szCs w:val="18"/>
              </w:rPr>
              <w:t xml:space="preserve">  shap_explanation    JSONB,             -- AI explainability breakdown</w:t>
            </w:r>
          </w:p>
          <w:p>
            <w:pPr>
              <w:spacing w:after="0" w:before="0"/>
            </w:pPr>
            <w:r>
              <w:rPr>
                <w:rFonts w:ascii="Courier New" w:cs="Courier New" w:eastAsia="Courier New" w:hAnsi="Courier New"/>
                <w:color w:val="24292F"/>
                <w:sz w:val="18"/>
                <w:szCs w:val="18"/>
              </w:rPr>
              <w:t xml:space="preserve">  last_calculated_at  TIMESTAMPTZ DEFAULT NOW(),</w:t>
            </w:r>
          </w:p>
          <w:p>
            <w:pPr>
              <w:spacing w:after="0" w:before="0"/>
            </w:pPr>
            <w:r>
              <w:rPr>
                <w:rFonts w:ascii="Courier New" w:cs="Courier New" w:eastAsia="Courier New" w:hAnsi="Courier New"/>
                <w:color w:val="24292F"/>
                <w:sz w:val="18"/>
                <w:szCs w:val="18"/>
              </w:rPr>
              <w:t xml:space="preserve">  UNIQUE (tenant_id, asset_id, cve_id)</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CREATE INDEX idx_risk_ale ON risk_scenarios(tenant_id, ale_p50 DESC);</w:t>
            </w:r>
          </w:p>
          <w:p>
            <w:pPr>
              <w:spacing w:after="0" w:before="0"/>
            </w:pPr>
            <w:r>
              <w:rPr>
                <w:rFonts w:ascii="Courier New" w:cs="Courier New" w:eastAsia="Courier New" w:hAnsi="Courier New"/>
                <w:color w:val="24292F"/>
                <w:sz w:val="18"/>
                <w:szCs w:val="18"/>
              </w:rPr>
              <w:t xml:space="preserve">CREATE INDEX idx_risk_roi ON risk_scenarios(tenant_id, roi DESC);</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GRC RISK REGISTER ENTRIES</w:t>
            </w:r>
          </w:p>
          <w:p>
            <w:pPr>
              <w:spacing w:after="0" w:before="0"/>
            </w:pPr>
            <w:r>
              <w:rPr>
                <w:rFonts w:ascii="Courier New" w:cs="Courier New" w:eastAsia="Courier New" w:hAnsi="Courier New"/>
                <w:color w:val="24292F"/>
                <w:sz w:val="18"/>
                <w:szCs w:val="18"/>
              </w:rPr>
              <w:t xml:space="preserve">CREATE TABLE grc_risk_entries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risk_scenario_id UUID NOT NULL REFERENCES risk_scenarios(id),</w:t>
            </w:r>
          </w:p>
          <w:p>
            <w:pPr>
              <w:spacing w:after="0" w:before="0"/>
            </w:pPr>
            <w:r>
              <w:rPr>
                <w:rFonts w:ascii="Courier New" w:cs="Courier New" w:eastAsia="Courier New" w:hAnsi="Courier New"/>
                <w:color w:val="24292F"/>
                <w:sz w:val="18"/>
                <w:szCs w:val="18"/>
              </w:rPr>
              <w:t xml:space="preserve">  risk_ref         VARCHAR(20),         -- RSK-2025-0142</w:t>
            </w:r>
          </w:p>
          <w:p>
            <w:pPr>
              <w:spacing w:after="0" w:before="0"/>
            </w:pPr>
            <w:r>
              <w:rPr>
                <w:rFonts w:ascii="Courier New" w:cs="Courier New" w:eastAsia="Courier New" w:hAnsi="Courier New"/>
                <w:color w:val="24292F"/>
                <w:sz w:val="18"/>
                <w:szCs w:val="18"/>
              </w:rPr>
              <w:t xml:space="preserve">  risk_title       TEXT,</w:t>
            </w:r>
          </w:p>
          <w:p>
            <w:pPr>
              <w:spacing w:after="0" w:before="0"/>
            </w:pPr>
            <w:r>
              <w:rPr>
                <w:rFonts w:ascii="Courier New" w:cs="Courier New" w:eastAsia="Courier New" w:hAnsi="Courier New"/>
                <w:color w:val="24292F"/>
                <w:sz w:val="18"/>
                <w:szCs w:val="18"/>
              </w:rPr>
              <w:t xml:space="preserve">  risk_owner_id    UUID REFERENCES users(id),</w:t>
            </w:r>
          </w:p>
          <w:p>
            <w:pPr>
              <w:spacing w:after="0" w:before="0"/>
            </w:pPr>
            <w:r>
              <w:rPr>
                <w:rFonts w:ascii="Courier New" w:cs="Courier New" w:eastAsia="Courier New" w:hAnsi="Courier New"/>
                <w:color w:val="24292F"/>
                <w:sz w:val="18"/>
                <w:szCs w:val="18"/>
              </w:rPr>
              <w:t xml:space="preserve">  risk_category    VARCHAR(50) DEFAULT 'ICT_OPERATIONAL',</w:t>
            </w:r>
          </w:p>
          <w:p>
            <w:pPr>
              <w:spacing w:after="0" w:before="0"/>
            </w:pPr>
            <w:r>
              <w:rPr>
                <w:rFonts w:ascii="Courier New" w:cs="Courier New" w:eastAsia="Courier New" w:hAnsi="Courier New"/>
                <w:color w:val="24292F"/>
                <w:sz w:val="18"/>
                <w:szCs w:val="18"/>
              </w:rPr>
              <w:t xml:space="preserve">  treatment_rationale TEXT,</w:t>
            </w:r>
          </w:p>
          <w:p>
            <w:pPr>
              <w:spacing w:after="0" w:before="0"/>
            </w:pPr>
            <w:r>
              <w:rPr>
                <w:rFonts w:ascii="Courier New" w:cs="Courier New" w:eastAsia="Courier New" w:hAnsi="Courier New"/>
                <w:color w:val="24292F"/>
                <w:sz w:val="18"/>
                <w:szCs w:val="18"/>
              </w:rPr>
              <w:t xml:space="preserve">  review_date      DATE,</w:t>
            </w:r>
          </w:p>
          <w:p>
            <w:pPr>
              <w:spacing w:after="0" w:before="0"/>
            </w:pPr>
            <w:r>
              <w:rPr>
                <w:rFonts w:ascii="Courier New" w:cs="Courier New" w:eastAsia="Courier New" w:hAnsi="Courier New"/>
                <w:color w:val="24292F"/>
                <w:sz w:val="18"/>
                <w:szCs w:val="18"/>
              </w:rPr>
              <w:t xml:space="preserve">  grc_platform_ref VARCHAR(100),        -- ServiceNow/MetricStream record ID</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ALE HISTORY (for trend charts)</w:t>
            </w:r>
          </w:p>
          <w:p>
            <w:pPr>
              <w:spacing w:after="0" w:before="0"/>
            </w:pPr>
            <w:r>
              <w:rPr>
                <w:rFonts w:ascii="Courier New" w:cs="Courier New" w:eastAsia="Courier New" w:hAnsi="Courier New"/>
                <w:color w:val="24292F"/>
                <w:sz w:val="18"/>
                <w:szCs w:val="18"/>
              </w:rPr>
              <w:t xml:space="preserve">CREATE TABLE ale_history (</w:t>
            </w:r>
          </w:p>
          <w:p>
            <w:pPr>
              <w:spacing w:after="0" w:before="0"/>
            </w:pPr>
            <w:r>
              <w:rPr>
                <w:rFonts w:ascii="Courier New" w:cs="Courier New" w:eastAsia="Courier New" w:hAnsi="Courier New"/>
                <w:color w:val="24292F"/>
                <w:sz w:val="18"/>
                <w:szCs w:val="18"/>
              </w:rPr>
              <w:t xml:space="preserve">  asset_id    UUID NOT NULL,</w:t>
            </w:r>
          </w:p>
          <w:p>
            <w:pPr>
              <w:spacing w:after="0" w:before="0"/>
            </w:pPr>
            <w:r>
              <w:rPr>
                <w:rFonts w:ascii="Courier New" w:cs="Courier New" w:eastAsia="Courier New" w:hAnsi="Courier New"/>
                <w:color w:val="24292F"/>
                <w:sz w:val="18"/>
                <w:szCs w:val="18"/>
              </w:rPr>
              <w:t xml:space="preserve">  cve_id      VARCHAR(30) NOT NULL,</w:t>
            </w:r>
          </w:p>
          <w:p>
            <w:pPr>
              <w:spacing w:after="0" w:before="0"/>
            </w:pPr>
            <w:r>
              <w:rPr>
                <w:rFonts w:ascii="Courier New" w:cs="Courier New" w:eastAsia="Courier New" w:hAnsi="Courier New"/>
                <w:color w:val="24292F"/>
                <w:sz w:val="18"/>
                <w:szCs w:val="18"/>
              </w:rPr>
              <w:t xml:space="preserve">  ale_p50     BIGINT NOT NULL,</w:t>
            </w:r>
          </w:p>
          <w:p>
            <w:pPr>
              <w:spacing w:after="0" w:before="0"/>
            </w:pPr>
            <w:r>
              <w:rPr>
                <w:rFonts w:ascii="Courier New" w:cs="Courier New" w:eastAsia="Courier New" w:hAnsi="Courier New"/>
                <w:color w:val="24292F"/>
                <w:sz w:val="18"/>
                <w:szCs w:val="18"/>
              </w:rPr>
              <w:t xml:space="preserve">  recorded_at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CREATE INDEX idx_ale_history ON ale_history(asset_id, recorded_at DESC);</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DORA ICT RISK REGISTER</w:t>
            </w:r>
          </w:p>
          <w:p>
            <w:pPr>
              <w:spacing w:after="0" w:before="0"/>
            </w:pPr>
            <w:r>
              <w:rPr>
                <w:rFonts w:ascii="Courier New" w:cs="Courier New" w:eastAsia="Courier New" w:hAnsi="Courier New"/>
                <w:color w:val="24292F"/>
                <w:sz w:val="18"/>
                <w:szCs w:val="18"/>
              </w:rPr>
              <w:t xml:space="preserve">CREATE TABLE dora_ict_risks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risk_scenario_id UUID REFERENCES risk_scenarios(id),</w:t>
            </w:r>
          </w:p>
          <w:p>
            <w:pPr>
              <w:spacing w:after="0" w:before="0"/>
            </w:pPr>
            <w:r>
              <w:rPr>
                <w:rFonts w:ascii="Courier New" w:cs="Courier New" w:eastAsia="Courier New" w:hAnsi="Courier New"/>
                <w:color w:val="24292F"/>
                <w:sz w:val="18"/>
                <w:szCs w:val="18"/>
              </w:rPr>
              <w:t xml:space="preserve">  financial_impact BIGINT,   -- EUR cents, sourced from ale_p50</w:t>
            </w:r>
          </w:p>
          <w:p>
            <w:pPr>
              <w:spacing w:after="0" w:before="0"/>
            </w:pPr>
            <w:r>
              <w:rPr>
                <w:rFonts w:ascii="Courier New" w:cs="Courier New" w:eastAsia="Courier New" w:hAnsi="Courier New"/>
                <w:color w:val="24292F"/>
                <w:sz w:val="18"/>
                <w:szCs w:val="18"/>
              </w:rPr>
              <w:t xml:space="preserve">  dora_articles    TEXT[],   -- ART_5 | ART_9 | ART_28</w:t>
            </w:r>
          </w:p>
          <w:p>
            <w:pPr>
              <w:spacing w:after="0" w:before="0"/>
            </w:pPr>
            <w:r>
              <w:rPr>
                <w:rFonts w:ascii="Courier New" w:cs="Courier New" w:eastAsia="Courier New" w:hAnsi="Courier New"/>
                <w:color w:val="24292F"/>
                <w:sz w:val="18"/>
                <w:szCs w:val="18"/>
              </w:rPr>
              <w:t xml:space="preserve">  residual_risk    VARCHAR(20),</w:t>
            </w:r>
          </w:p>
          <w:p>
            <w:pPr>
              <w:spacing w:after="0" w:before="0"/>
            </w:pPr>
            <w:r>
              <w:rPr>
                <w:rFonts w:ascii="Courier New" w:cs="Courier New" w:eastAsia="Courier New" w:hAnsi="Courier New"/>
                <w:color w:val="24292F"/>
                <w:sz w:val="18"/>
                <w:szCs w:val="18"/>
              </w:rPr>
              <w:t xml:space="preserve">  last_reviewed_at TIMESTAMPTZ</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DORA INCIDENTS</w:t>
            </w:r>
          </w:p>
          <w:p>
            <w:pPr>
              <w:spacing w:after="0" w:before="0"/>
            </w:pPr>
            <w:r>
              <w:rPr>
                <w:rFonts w:ascii="Courier New" w:cs="Courier New" w:eastAsia="Courier New" w:hAnsi="Courier New"/>
                <w:color w:val="24292F"/>
                <w:sz w:val="18"/>
                <w:szCs w:val="18"/>
              </w:rPr>
              <w:t xml:space="preserve">CREATE TABLE dora_incidents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classification      VARCHAR(15) NOT NULL,  -- MAJOR | NON_MAJOR</w:t>
            </w:r>
          </w:p>
          <w:p>
            <w:pPr>
              <w:spacing w:after="0" w:before="0"/>
            </w:pPr>
            <w:r>
              <w:rPr>
                <w:rFonts w:ascii="Courier New" w:cs="Courier New" w:eastAsia="Courier New" w:hAnsi="Courier New"/>
                <w:color w:val="24292F"/>
                <w:sz w:val="18"/>
                <w:szCs w:val="18"/>
              </w:rPr>
              <w:t xml:space="preserve">  start_time          TIMESTAMPTZ NOT NULL,</w:t>
            </w:r>
          </w:p>
          <w:p>
            <w:pPr>
              <w:spacing w:after="0" w:before="0"/>
            </w:pPr>
            <w:r>
              <w:rPr>
                <w:rFonts w:ascii="Courier New" w:cs="Courier New" w:eastAsia="Courier New" w:hAnsi="Courier New"/>
                <w:color w:val="24292F"/>
                <w:sz w:val="18"/>
                <w:szCs w:val="18"/>
              </w:rPr>
              <w:t xml:space="preserve">  report_deadline     TIMESTAMPTZ,</w:t>
            </w:r>
          </w:p>
          <w:p>
            <w:pPr>
              <w:spacing w:after="0" w:before="0"/>
            </w:pPr>
            <w:r>
              <w:rPr>
                <w:rFonts w:ascii="Courier New" w:cs="Courier New" w:eastAsia="Courier New" w:hAnsi="Courier New"/>
                <w:color w:val="24292F"/>
                <w:sz w:val="18"/>
                <w:szCs w:val="18"/>
              </w:rPr>
              <w:t xml:space="preserve">  report_submitted_at TIMESTAMPTZ,</w:t>
            </w:r>
          </w:p>
          <w:p>
            <w:pPr>
              <w:spacing w:after="0" w:before="0"/>
            </w:pPr>
            <w:r>
              <w:rPr>
                <w:rFonts w:ascii="Courier New" w:cs="Courier New" w:eastAsia="Courier New" w:hAnsi="Courier New"/>
                <w:color w:val="24292F"/>
                <w:sz w:val="18"/>
                <w:szCs w:val="18"/>
              </w:rPr>
              <w:t xml:space="preserve">  criteria_met        JSONB,</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NIS2 OBLIGATIONS</w:t>
            </w:r>
          </w:p>
          <w:p>
            <w:pPr>
              <w:spacing w:after="0" w:before="0"/>
            </w:pPr>
            <w:r>
              <w:rPr>
                <w:rFonts w:ascii="Courier New" w:cs="Courier New" w:eastAsia="Courier New" w:hAnsi="Courier New"/>
                <w:color w:val="24292F"/>
                <w:sz w:val="18"/>
                <w:szCs w:val="18"/>
              </w:rPr>
              <w:t xml:space="preserve">CREATE TABLE nis2_obligations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entity_class VARCHAR(20),    -- ESSENTIAL | IMPORTANT</w:t>
            </w:r>
          </w:p>
          <w:p>
            <w:pPr>
              <w:spacing w:after="0" w:before="0"/>
            </w:pPr>
            <w:r>
              <w:rPr>
                <w:rFonts w:ascii="Courier New" w:cs="Courier New" w:eastAsia="Courier New" w:hAnsi="Courier New"/>
                <w:color w:val="24292F"/>
                <w:sz w:val="18"/>
                <w:szCs w:val="18"/>
              </w:rPr>
              <w:t xml:space="preserve">  domain       VARCHAR(50),    -- RISK_MANAGEMENT | INCIDENT_HANDLING | ...</w:t>
            </w:r>
          </w:p>
          <w:p>
            <w:pPr>
              <w:spacing w:after="0" w:before="0"/>
            </w:pPr>
            <w:r>
              <w:rPr>
                <w:rFonts w:ascii="Courier New" w:cs="Courier New" w:eastAsia="Courier New" w:hAnsi="Courier New"/>
                <w:color w:val="24292F"/>
                <w:sz w:val="18"/>
                <w:szCs w:val="18"/>
              </w:rPr>
              <w:t xml:space="preserve">  status       VARCHAR(20) DEFAULT 'NOT_STARTED',</w:t>
            </w:r>
          </w:p>
          <w:p>
            <w:pPr>
              <w:spacing w:after="0" w:before="0"/>
            </w:pPr>
            <w:r>
              <w:rPr>
                <w:rFonts w:ascii="Courier New" w:cs="Courier New" w:eastAsia="Courier New" w:hAnsi="Courier New"/>
                <w:color w:val="24292F"/>
                <w:sz w:val="18"/>
                <w:szCs w:val="18"/>
              </w:rPr>
              <w:t xml:space="preserve">  due_date     DATE</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i w:val="false"/>
          <w:iCs w:val="false"/>
          <w:color w:val="1F3B7A"/>
          <w:sz w:val="22"/>
          <w:szCs w:val="22"/>
        </w:rPr>
        <w:t xml:space="preserve">T3. Spring Boot Service Implementations</w:t>
      </w:r>
    </w:p>
    <w:p>
      <w:pPr>
        <w:pStyle w:val="Heading2"/>
        <w:spacing w:after="100" w:before="260"/>
      </w:pPr>
      <w:r>
        <w:rPr>
          <w:rFonts w:ascii="Arial" w:cs="Arial" w:eastAsia="Arial" w:hAnsi="Arial"/>
          <w:b/>
          <w:bCs/>
          <w:i w:val="false"/>
          <w:iCs w:val="false"/>
          <w:color w:val="0F6E56"/>
          <w:sz w:val="22"/>
          <w:szCs w:val="22"/>
        </w:rPr>
        <w:t xml:space="preserve">T3.1 CRQ Engine — FAIR model and Monte Carlo (core service)</w:t>
      </w:r>
    </w:p>
    <w:p>
      <w:pPr>
        <w:spacing w:after="80" w:before="60"/>
        <w:ind/>
        <w:jc w:val="left"/>
      </w:pPr>
      <w:r>
        <w:rPr>
          <w:rFonts w:ascii="Arial" w:cs="Arial" w:eastAsia="Arial" w:hAnsi="Arial"/>
          <w:b w:val="false"/>
          <w:bCs w:val="false"/>
          <w:i w:val="false"/>
          <w:iCs w:val="false"/>
          <w:color w:val="1A1A2E"/>
          <w:sz w:val="22"/>
          <w:szCs w:val="22"/>
        </w:rPr>
        <w:t xml:space="preserve">The CRQ engine consumes Kafka events, runs the FAIR model, executes Monte Carlo simulation using Apache Commons Math, and publishes ALE results.</w:t>
      </w:r>
    </w:p>
    <w:p>
      <w:pPr>
        <w:spacing w:after="100"/>
      </w:pPr>
      <w:r>
        <w:t xml:space="preserve"/>
      </w:r>
    </w:p>
    <w:p>
      <w:pPr>
        <w:pStyle w:val="Heading3"/>
        <w:spacing w:after="60" w:before="180"/>
      </w:pPr>
      <w:r>
        <w:rPr>
          <w:rFonts w:ascii="Arial" w:cs="Arial" w:eastAsia="Arial" w:hAnsi="Arial"/>
          <w:b/>
          <w:bCs/>
          <w:i w:val="false"/>
          <w:iCs w:val="false"/>
          <w:color w:val="1F3B7A"/>
          <w:sz w:val="22"/>
          <w:szCs w:val="22"/>
        </w:rPr>
        <w:t xml:space="preserve">Maven dependencies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&lt;dependencies&gt;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&lt;groupId&gt;org.springframework.boot&lt;/groupId&gt;</w:t>
            </w:r>
          </w:p>
          <w:p>
            <w:pPr>
              <w:spacing w:after="0" w:before="0"/>
            </w:pPr>
            <w:r>
              <w:rPr>
                <w:rFonts w:ascii="Courier New" w:cs="Courier New" w:eastAsia="Courier New" w:hAnsi="Courier New"/>
                <w:color w:val="24292F"/>
                <w:sz w:val="18"/>
                <w:szCs w:val="18"/>
              </w:rPr>
              <w:t xml:space="preserve">    &lt;artifactId&gt;spring-boot-starter-data-jpa&lt;/artifactId&gt;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&lt;groupId&gt;org.springframework.kafka&lt;/groupId&gt;</w:t>
            </w:r>
          </w:p>
          <w:p>
            <w:pPr>
              <w:spacing w:after="0" w:before="0"/>
            </w:pPr>
            <w:r>
              <w:rPr>
                <w:rFonts w:ascii="Courier New" w:cs="Courier New" w:eastAsia="Courier New" w:hAnsi="Courier New"/>
                <w:color w:val="24292F"/>
                <w:sz w:val="18"/>
                <w:szCs w:val="18"/>
              </w:rPr>
              <w:t xml:space="preserve">    &lt;artifactId&gt;spring-kafka&lt;/artifactId&gt;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 Monte Carlo simulation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&lt;groupId&gt;org.apache.commons&lt;/groupId&gt;</w:t>
            </w:r>
          </w:p>
          <w:p>
            <w:pPr>
              <w:spacing w:after="0" w:before="0"/>
            </w:pPr>
            <w:r>
              <w:rPr>
                <w:rFonts w:ascii="Courier New" w:cs="Courier New" w:eastAsia="Courier New" w:hAnsi="Courier New"/>
                <w:color w:val="24292F"/>
                <w:sz w:val="18"/>
                <w:szCs w:val="18"/>
              </w:rPr>
              <w:t xml:space="preserve">    &lt;artifactId&gt;commons-math3&lt;/artifactId&gt;</w:t>
            </w:r>
          </w:p>
          <w:p>
            <w:pPr>
              <w:spacing w:after="0" w:before="0"/>
            </w:pPr>
            <w:r>
              <w:rPr>
                <w:rFonts w:ascii="Courier New" w:cs="Courier New" w:eastAsia="Courier New" w:hAnsi="Courier New"/>
                <w:color w:val="24292F"/>
                <w:sz w:val="18"/>
                <w:szCs w:val="18"/>
              </w:rPr>
              <w:t xml:space="preserve">    &lt;version&gt;3.6.1&lt;/version&gt;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&lt;groupId&gt;org.postgresql&lt;/groupId&gt;</w:t>
            </w:r>
          </w:p>
          <w:p>
            <w:pPr>
              <w:spacing w:after="0" w:before="0"/>
            </w:pPr>
            <w:r>
              <w:rPr>
                <w:rFonts w:ascii="Courier New" w:cs="Courier New" w:eastAsia="Courier New" w:hAnsi="Courier New"/>
                <w:color w:val="24292F"/>
                <w:sz w:val="18"/>
                <w:szCs w:val="18"/>
              </w:rPr>
              <w:t xml:space="preserve">    &lt;artifactId&gt;postgresql&lt;/artifactId&gt;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&lt;groupId&gt;org.projectlombok&lt;/groupId&gt;</w:t>
            </w:r>
          </w:p>
          <w:p>
            <w:pPr>
              <w:spacing w:after="0" w:before="0"/>
            </w:pPr>
            <w:r>
              <w:rPr>
                <w:rFonts w:ascii="Courier New" w:cs="Courier New" w:eastAsia="Courier New" w:hAnsi="Courier New"/>
                <w:color w:val="24292F"/>
                <w:sz w:val="18"/>
                <w:szCs w:val="18"/>
              </w:rPr>
              <w:t xml:space="preserve">    &lt;artifactId&gt;lombok&lt;/artifactId&gt;</w:t>
            </w:r>
          </w:p>
          <w:p>
            <w:pPr>
              <w:spacing w:after="0" w:before="0"/>
            </w:pPr>
            <w:r>
              <w:rPr>
                <w:rFonts w:ascii="Courier New" w:cs="Courier New" w:eastAsia="Courier New" w:hAnsi="Courier New"/>
                <w:color w:val="24292F"/>
                <w:sz w:val="18"/>
                <w:szCs w:val="18"/>
              </w:rPr>
              <w:t xml:space="preserve">    &lt;optional&gt;true&lt;/optional&gt;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&lt;/dependencies&gt;</w:t>
            </w:r>
          </w:p>
        </w:tc>
      </w:tr>
    </w:tbl>
    <w:p>
      <w:pPr>
        <w:spacing w:after="100"/>
      </w:pPr>
      <w:r>
        <w:t xml:space="preserve"/>
      </w:r>
    </w:p>
    <w:p>
      <w:pPr>
        <w:pStyle w:val="Heading3"/>
        <w:spacing w:after="60" w:before="180"/>
      </w:pPr>
      <w:r>
        <w:rPr>
          <w:rFonts w:ascii="Arial" w:cs="Arial" w:eastAsia="Arial" w:hAnsi="Arial"/>
          <w:b/>
          <w:bCs/>
          <w:i w:val="false"/>
          <w:iCs w:val="false"/>
          <w:color w:val="1F3B7A"/>
          <w:sz w:val="22"/>
          <w:szCs w:val="22"/>
        </w:rPr>
        <w:t xml:space="preserve">BetaPertDistribution.java — probability distribution for FAIR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Models uncertain inputs (min, most-likely, max) as a Beta-PERT distribution</w:t>
            </w:r>
          </w:p>
          <w:p>
            <w:pPr>
              <w:spacing w:after="0" w:before="0"/>
            </w:pPr>
            <w:r>
              <w:rPr>
                <w:rFonts w:ascii="Courier New" w:cs="Courier New" w:eastAsia="Courier New" w:hAnsi="Courier New"/>
                <w:color w:val="24292F"/>
                <w:sz w:val="18"/>
                <w:szCs w:val="18"/>
              </w:rPr>
              <w:t xml:space="preserve">// Used for both Threat Event Frequency and Loss Magnitude</w:t>
            </w:r>
          </w:p>
          <w:p>
            <w:pPr>
              <w:spacing w:after="0" w:before="0"/>
            </w:pPr>
            <w:r>
              <w:rPr>
                <w:rFonts w:ascii="Courier New" w:cs="Courier New" w:eastAsia="Courier New" w:hAnsi="Courier New"/>
                <w:color w:val="24292F"/>
                <w:sz w:val="18"/>
                <w:szCs w:val="18"/>
              </w:rPr>
              <w:t xml:space="preserve">@Component</w:t>
            </w:r>
          </w:p>
          <w:p>
            <w:pPr>
              <w:spacing w:after="0" w:before="0"/>
            </w:pPr>
            <w:r>
              <w:rPr>
                <w:rFonts w:ascii="Courier New" w:cs="Courier New" w:eastAsia="Courier New" w:hAnsi="Courier New"/>
                <w:color w:val="24292F"/>
                <w:sz w:val="18"/>
                <w:szCs w:val="18"/>
              </w:rPr>
              <w:t xml:space="preserve">public class BetaPertDistribution {</w:t>
            </w:r>
          </w:p>
          <w:p>
            <w:pPr>
              <w:spacing w:after="0" w:before="0"/>
            </w:pPr>
            <w:r>
              <w:rPr>
                <w:rFonts w:ascii="Courier New" w:cs="Courier New" w:eastAsia="Courier New" w:hAnsi="Courier New"/>
                <w:color w:val="24292F"/>
                <w:sz w:val="18"/>
                <w:szCs w:val="18"/>
              </w:rPr>
              <w:t xml:space="preserve">    private final double min, mode, max;</w:t>
            </w:r>
          </w:p>
          <w:p>
            <w:pPr>
              <w:spacing w:after="0" w:before="0"/>
            </w:pPr>
            <w:r>
              <w:rPr>
                <w:rFonts w:ascii="Courier New" w:cs="Courier New" w:eastAsia="Courier New" w:hAnsi="Courier New"/>
                <w:color w:val="24292F"/>
                <w:sz w:val="18"/>
                <w:szCs w:val="18"/>
              </w:rPr>
              <w:t xml:space="preserve">    private final BetaDistribution betaDist;  // Apache Commons Math</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BetaPertDistribution(double min, double mode, double max) {</w:t>
            </w:r>
          </w:p>
          <w:p>
            <w:pPr>
              <w:spacing w:after="0" w:before="0"/>
            </w:pPr>
            <w:r>
              <w:rPr>
                <w:rFonts w:ascii="Courier New" w:cs="Courier New" w:eastAsia="Courier New" w:hAnsi="Courier New"/>
                <w:color w:val="24292F"/>
                <w:sz w:val="18"/>
                <w:szCs w:val="18"/>
              </w:rPr>
              <w:t xml:space="preserve">        this.min = min; this.mode = mode; this.max = max;</w:t>
            </w:r>
          </w:p>
          <w:p>
            <w:pPr>
              <w:spacing w:after="0" w:before="0"/>
            </w:pPr>
            <w:r>
              <w:rPr>
                <w:rFonts w:ascii="Courier New" w:cs="Courier New" w:eastAsia="Courier New" w:hAnsi="Courier New"/>
                <w:color w:val="24292F"/>
                <w:sz w:val="18"/>
                <w:szCs w:val="18"/>
              </w:rPr>
              <w:t xml:space="preserve">        double range = Math.max(max - min, 1e-10);</w:t>
            </w:r>
          </w:p>
          <w:p>
            <w:pPr>
              <w:spacing w:after="0" w:before="0"/>
            </w:pPr>
            <w:r>
              <w:rPr>
                <w:rFonts w:ascii="Courier New" w:cs="Courier New" w:eastAsia="Courier New" w:hAnsi="Courier New"/>
                <w:color w:val="24292F"/>
                <w:sz w:val="18"/>
                <w:szCs w:val="18"/>
              </w:rPr>
              <w:t xml:space="preserve">        double mu    = (min + 4 * mode + max) / 6.0;</w:t>
            </w:r>
          </w:p>
          <w:p>
            <w:pPr>
              <w:spacing w:after="0" w:before="0"/>
            </w:pPr>
            <w:r>
              <w:rPr>
                <w:rFonts w:ascii="Courier New" w:cs="Courier New" w:eastAsia="Courier New" w:hAnsi="Courier New"/>
                <w:color w:val="24292F"/>
                <w:sz w:val="18"/>
                <w:szCs w:val="18"/>
              </w:rPr>
              <w:t xml:space="preserve">        double alpha = 6.0 * (mu - min) / range;</w:t>
            </w:r>
          </w:p>
          <w:p>
            <w:pPr>
              <w:spacing w:after="0" w:before="0"/>
            </w:pPr>
            <w:r>
              <w:rPr>
                <w:rFonts w:ascii="Courier New" w:cs="Courier New" w:eastAsia="Courier New" w:hAnsi="Courier New"/>
                <w:color w:val="24292F"/>
                <w:sz w:val="18"/>
                <w:szCs w:val="18"/>
              </w:rPr>
              <w:t xml:space="preserve">        double beta  = 6.0 * (max - mu) / range;</w:t>
            </w:r>
          </w:p>
          <w:p>
            <w:pPr>
              <w:spacing w:after="0" w:before="0"/>
            </w:pPr>
            <w:r>
              <w:rPr>
                <w:rFonts w:ascii="Courier New" w:cs="Courier New" w:eastAsia="Courier New" w:hAnsi="Courier New"/>
                <w:color w:val="24292F"/>
                <w:sz w:val="18"/>
                <w:szCs w:val="18"/>
              </w:rPr>
              <w:t xml:space="preserve">        this.betaDist = new BetaDistribution(Math.max(alpha,0.01), Math.max(beta,0.01));</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double sample(Random rng) {</w:t>
            </w:r>
          </w:p>
          <w:p>
            <w:pPr>
              <w:spacing w:after="0" w:before="0"/>
            </w:pPr>
            <w:r>
              <w:rPr>
                <w:rFonts w:ascii="Courier New" w:cs="Courier New" w:eastAsia="Courier New" w:hAnsi="Courier New"/>
                <w:color w:val="24292F"/>
                <w:sz w:val="18"/>
                <w:szCs w:val="18"/>
              </w:rPr>
              <w:t xml:space="preserve">        double u = betaDist.inverseCumulativeProbability(rng.nextDouble());</w:t>
            </w:r>
          </w:p>
          <w:p>
            <w:pPr>
              <w:spacing w:after="0" w:before="0"/>
            </w:pPr>
            <w:r>
              <w:rPr>
                <w:rFonts w:ascii="Courier New" w:cs="Courier New" w:eastAsia="Courier New" w:hAnsi="Courier New"/>
                <w:color w:val="24292F"/>
                <w:sz w:val="18"/>
                <w:szCs w:val="18"/>
              </w:rPr>
              <w:t xml:space="preserve">        return min + u * (max - min);</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3"/>
        <w:spacing w:after="60" w:before="180"/>
      </w:pPr>
      <w:r>
        <w:rPr>
          <w:rFonts w:ascii="Arial" w:cs="Arial" w:eastAsia="Arial" w:hAnsi="Arial"/>
          <w:b/>
          <w:bCs/>
          <w:i w:val="false"/>
          <w:iCs w:val="false"/>
          <w:color w:val="1F3B7A"/>
          <w:sz w:val="22"/>
          <w:szCs w:val="22"/>
        </w:rPr>
        <w:t xml:space="preserve">MonteCarloService.java — 10,000 simulation ALE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MonteCarloService {</w:t>
            </w:r>
          </w:p>
          <w:p>
            <w:pPr>
              <w:spacing w:after="0" w:before="0"/>
            </w:pPr>
            <w:r>
              <w:rPr>
                <w:rFonts w:ascii="Courier New" w:cs="Courier New" w:eastAsia="Courier New" w:hAnsi="Courier New"/>
                <w:color w:val="24292F"/>
                <w:sz w:val="18"/>
                <w:szCs w:val="18"/>
              </w:rPr>
              <w:t xml:space="preserve">    private static final int SIMULATIONS = 10_000;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AleResult simulate(BetaPertDistribution tef,</w:t>
            </w:r>
          </w:p>
          <w:p>
            <w:pPr>
              <w:spacing w:after="0" w:before="0"/>
            </w:pPr>
            <w:r>
              <w:rPr>
                <w:rFonts w:ascii="Courier New" w:cs="Courier New" w:eastAsia="Courier New" w:hAnsi="Courier New"/>
                <w:color w:val="24292F"/>
                <w:sz w:val="18"/>
                <w:szCs w:val="18"/>
              </w:rPr>
              <w:t xml:space="preserve">                              double vulnerability,</w:t>
            </w:r>
          </w:p>
          <w:p>
            <w:pPr>
              <w:spacing w:after="0" w:before="0"/>
            </w:pPr>
            <w:r>
              <w:rPr>
                <w:rFonts w:ascii="Courier New" w:cs="Courier New" w:eastAsia="Courier New" w:hAnsi="Courier New"/>
                <w:color w:val="24292F"/>
                <w:sz w:val="18"/>
                <w:szCs w:val="18"/>
              </w:rPr>
              <w:t xml:space="preserve">                              BetaPertDistribution lossMagnitude) {</w:t>
            </w:r>
          </w:p>
          <w:p>
            <w:pPr>
              <w:spacing w:after="0" w:before="0"/>
            </w:pPr>
            <w:r>
              <w:rPr>
                <w:rFonts w:ascii="Courier New" w:cs="Courier New" w:eastAsia="Courier New" w:hAnsi="Courier New"/>
                <w:color w:val="24292F"/>
                <w:sz w:val="18"/>
                <w:szCs w:val="18"/>
              </w:rPr>
              <w:t xml:space="preserve">        double[] results = new double[SIMULATIONS];</w:t>
            </w:r>
          </w:p>
          <w:p>
            <w:pPr>
              <w:spacing w:after="0" w:before="0"/>
            </w:pPr>
            <w:r>
              <w:rPr>
                <w:rFonts w:ascii="Courier New" w:cs="Courier New" w:eastAsia="Courier New" w:hAnsi="Courier New"/>
                <w:color w:val="24292F"/>
                <w:sz w:val="18"/>
                <w:szCs w:val="18"/>
              </w:rPr>
              <w:t xml:space="preserve">        Random rng = new Random();</w:t>
            </w:r>
          </w:p>
          <w:p>
            <w:pPr>
              <w:spacing w:after="0" w:before="0"/>
            </w:pPr>
            <w:r>
              <w:rPr>
                <w:rFonts w:ascii="Courier New" w:cs="Courier New" w:eastAsia="Courier New" w:hAnsi="Courier New"/>
                <w:color w:val="24292F"/>
                <w:sz w:val="18"/>
                <w:szCs w:val="18"/>
              </w:rPr>
              <w:t xml:space="preserve">        for (int i = 0; i &lt; SIMULATIONS; i++) {</w:t>
            </w:r>
          </w:p>
          <w:p>
            <w:pPr>
              <w:spacing w:after="0" w:before="0"/>
            </w:pPr>
            <w:r>
              <w:rPr>
                <w:rFonts w:ascii="Courier New" w:cs="Courier New" w:eastAsia="Courier New" w:hAnsi="Courier New"/>
                <w:color w:val="24292F"/>
                <w:sz w:val="18"/>
                <w:szCs w:val="18"/>
              </w:rPr>
              <w:t xml:space="preserve">            double lef = tef.sample(rng) * vulnerability;  // breaches/year</w:t>
            </w:r>
          </w:p>
          <w:p>
            <w:pPr>
              <w:spacing w:after="0" w:before="0"/>
            </w:pPr>
            <w:r>
              <w:rPr>
                <w:rFonts w:ascii="Courier New" w:cs="Courier New" w:eastAsia="Courier New" w:hAnsi="Courier New"/>
                <w:color w:val="24292F"/>
                <w:sz w:val="18"/>
                <w:szCs w:val="18"/>
              </w:rPr>
              <w:t xml:space="preserve">            results[i] = lef * lossMagnitude.sample(rng);  // EUR/year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Percentile p = new Percentile();</w:t>
            </w:r>
          </w:p>
          <w:p>
            <w:pPr>
              <w:spacing w:after="0" w:before="0"/>
            </w:pPr>
            <w:r>
              <w:rPr>
                <w:rFonts w:ascii="Courier New" w:cs="Courier New" w:eastAsia="Courier New" w:hAnsi="Courier New"/>
                <w:color w:val="24292F"/>
                <w:sz w:val="18"/>
                <w:szCs w:val="18"/>
              </w:rPr>
              <w:t xml:space="preserve">        p.setData(results);</w:t>
            </w:r>
          </w:p>
          <w:p>
            <w:pPr>
              <w:spacing w:after="0" w:before="0"/>
            </w:pPr>
            <w:r>
              <w:rPr>
                <w:rFonts w:ascii="Courier New" w:cs="Courier New" w:eastAsia="Courier New" w:hAnsi="Courier New"/>
                <w:color w:val="24292F"/>
                <w:sz w:val="18"/>
                <w:szCs w:val="18"/>
              </w:rPr>
              <w:t xml:space="preserve">        return AleResult.builder()</w:t>
            </w:r>
          </w:p>
          <w:p>
            <w:pPr>
              <w:spacing w:after="0" w:before="0"/>
            </w:pPr>
            <w:r>
              <w:rPr>
                <w:rFonts w:ascii="Courier New" w:cs="Courier New" w:eastAsia="Courier New" w:hAnsi="Courier New"/>
                <w:color w:val="24292F"/>
                <w:sz w:val="18"/>
                <w:szCs w:val="18"/>
              </w:rPr>
              <w:t xml:space="preserve">            .aleP10((long) p.evaluate(10))   // EUR: best case</w:t>
            </w:r>
          </w:p>
          <w:p>
            <w:pPr>
              <w:spacing w:after="0" w:before="0"/>
            </w:pPr>
            <w:r>
              <w:rPr>
                <w:rFonts w:ascii="Courier New" w:cs="Courier New" w:eastAsia="Courier New" w:hAnsi="Courier New"/>
                <w:color w:val="24292F"/>
                <w:sz w:val="18"/>
                <w:szCs w:val="18"/>
              </w:rPr>
              <w:t xml:space="preserve">            .aleP50((long) p.evaluate(50))   // EUR: most likely</w:t>
            </w:r>
          </w:p>
          <w:p>
            <w:pPr>
              <w:spacing w:after="0" w:before="0"/>
            </w:pPr>
            <w:r>
              <w:rPr>
                <w:rFonts w:ascii="Courier New" w:cs="Courier New" w:eastAsia="Courier New" w:hAnsi="Courier New"/>
                <w:color w:val="24292F"/>
                <w:sz w:val="18"/>
                <w:szCs w:val="18"/>
              </w:rPr>
              <w:t xml:space="preserve">            .aleP90((long) p.evaluate(90))   // EUR: worst realistic</w:t>
            </w:r>
          </w:p>
          <w:p>
            <w:pPr>
              <w:spacing w:after="0" w:before="0"/>
            </w:pPr>
            <w:r>
              <w:rPr>
                <w:rFonts w:ascii="Courier New" w:cs="Courier New" w:eastAsia="Courier New" w:hAnsi="Courier New"/>
                <w:color w:val="24292F"/>
                <w:sz w:val="18"/>
                <w:szCs w:val="18"/>
              </w:rPr>
              <w:t xml:space="preserve">            .aleMean((long) new DescriptiveStatistics(results).getMean())</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3"/>
        <w:spacing w:after="60" w:before="180"/>
      </w:pPr>
      <w:r>
        <w:rPr>
          <w:rFonts w:ascii="Arial" w:cs="Arial" w:eastAsia="Arial" w:hAnsi="Arial"/>
          <w:b/>
          <w:bCs/>
          <w:i w:val="false"/>
          <w:iCs w:val="false"/>
          <w:color w:val="1F3B7A"/>
          <w:sz w:val="22"/>
          <w:szCs w:val="22"/>
        </w:rPr>
        <w:t xml:space="preserve">CrqEngineService.java — Kafka listener and FAIR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@Service @Slf4j</w:t>
            </w:r>
          </w:p>
          <w:p>
            <w:pPr>
              <w:spacing w:after="0" w:before="0"/>
            </w:pPr>
            <w:r>
              <w:rPr>
                <w:rFonts w:ascii="Courier New" w:cs="Courier New" w:eastAsia="Courier New" w:hAnsi="Courier New"/>
                <w:color w:val="24292F"/>
                <w:sz w:val="18"/>
                <w:szCs w:val="18"/>
              </w:rPr>
              <w:t xml:space="preserve">public class CrqEngineService {</w:t>
            </w:r>
          </w:p>
          <w:p>
            <w:pPr>
              <w:spacing w:after="0" w:before="0"/>
            </w:pPr>
            <w:r>
              <w:rPr>
                <w:rFonts w:ascii="Courier New" w:cs="Courier New" w:eastAsia="Courier New" w:hAnsi="Courier New"/>
                <w:color w:val="24292F"/>
                <w:sz w:val="18"/>
                <w:szCs w:val="18"/>
              </w:rPr>
              <w:t xml:space="preserve">    @Autowired private AssetRepository assetRepo;</w:t>
            </w:r>
          </w:p>
          <w:p>
            <w:pPr>
              <w:spacing w:after="0" w:before="0"/>
            </w:pPr>
            <w:r>
              <w:rPr>
                <w:rFonts w:ascii="Courier New" w:cs="Courier New" w:eastAsia="Courier New" w:hAnsi="Courier New"/>
                <w:color w:val="24292F"/>
                <w:sz w:val="18"/>
                <w:szCs w:val="18"/>
              </w:rPr>
              <w:t xml:space="preserve">    @Autowired private VulnerabilityRepository vulnRepo;</w:t>
            </w:r>
          </w:p>
          <w:p>
            <w:pPr>
              <w:spacing w:after="0" w:before="0"/>
            </w:pPr>
            <w:r>
              <w:rPr>
                <w:rFonts w:ascii="Courier New" w:cs="Courier New" w:eastAsia="Courier New" w:hAnsi="Courier New"/>
                <w:color w:val="24292F"/>
                <w:sz w:val="18"/>
                <w:szCs w:val="18"/>
              </w:rPr>
              <w:t xml:space="preserve">    @Autowired private ControlsRepository controlsRepo;</w:t>
            </w:r>
          </w:p>
          <w:p>
            <w:pPr>
              <w:spacing w:after="0" w:before="0"/>
            </w:pPr>
            <w:r>
              <w:rPr>
                <w:rFonts w:ascii="Courier New" w:cs="Courier New" w:eastAsia="Courier New" w:hAnsi="Courier New"/>
                <w:color w:val="24292F"/>
                <w:sz w:val="18"/>
                <w:szCs w:val="18"/>
              </w:rPr>
              <w:t xml:space="preserve">    @Autowired private RiskScenarioRepository riskRepo;</w:t>
            </w:r>
          </w:p>
          <w:p>
            <w:pPr>
              <w:spacing w:after="0" w:before="0"/>
            </w:pPr>
            <w:r>
              <w:rPr>
                <w:rFonts w:ascii="Courier New" w:cs="Courier New" w:eastAsia="Courier New" w:hAnsi="Courier New"/>
                <w:color w:val="24292F"/>
                <w:sz w:val="18"/>
                <w:szCs w:val="18"/>
              </w:rPr>
              <w:t xml:space="preserve">    @Autowired private TefCalculatorService tefCalc;</w:t>
            </w:r>
          </w:p>
          <w:p>
            <w:pPr>
              <w:spacing w:after="0" w:before="0"/>
            </w:pPr>
            <w:r>
              <w:rPr>
                <w:rFonts w:ascii="Courier New" w:cs="Courier New" w:eastAsia="Courier New" w:hAnsi="Courier New"/>
                <w:color w:val="24292F"/>
                <w:sz w:val="18"/>
                <w:szCs w:val="18"/>
              </w:rPr>
              <w:t xml:space="preserve">    @Autowired private VulnerabilityCalculatorService vulnCalc;</w:t>
            </w:r>
          </w:p>
          <w:p>
            <w:pPr>
              <w:spacing w:after="0" w:before="0"/>
            </w:pPr>
            <w:r>
              <w:rPr>
                <w:rFonts w:ascii="Courier New" w:cs="Courier New" w:eastAsia="Courier New" w:hAnsi="Courier New"/>
                <w:color w:val="24292F"/>
                <w:sz w:val="18"/>
                <w:szCs w:val="18"/>
              </w:rPr>
              <w:t xml:space="preserve">    @Autowired private LossMagnitudeService lmService;</w:t>
            </w:r>
          </w:p>
          <w:p>
            <w:pPr>
              <w:spacing w:after="0" w:before="0"/>
            </w:pPr>
            <w:r>
              <w:rPr>
                <w:rFonts w:ascii="Courier New" w:cs="Courier New" w:eastAsia="Courier New" w:hAnsi="Courier New"/>
                <w:color w:val="24292F"/>
                <w:sz w:val="18"/>
                <w:szCs w:val="18"/>
              </w:rPr>
              <w:t xml:space="preserve">    @Autowired private MonteCarloService monteCarlo;</w:t>
            </w:r>
          </w:p>
          <w:p>
            <w:pPr>
              <w:spacing w:after="0" w:before="0"/>
            </w:pPr>
            <w:r>
              <w:rPr>
                <w:rFonts w:ascii="Courier New" w:cs="Courier New" w:eastAsia="Courier New" w:hAnsi="Courier New"/>
                <w:color w:val="24292F"/>
                <w:sz w:val="18"/>
                <w:szCs w:val="18"/>
              </w:rPr>
              <w:t xml:space="preserve">    @Autowired private KafkaTemplate&lt;String, AleEvent&gt; kafka;</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Triggered automatically when a new vulnerability is found</w:t>
            </w:r>
          </w:p>
          <w:p>
            <w:pPr>
              <w:spacing w:after="0" w:before="0"/>
            </w:pPr>
            <w:r>
              <w:rPr>
                <w:rFonts w:ascii="Courier New" w:cs="Courier New" w:eastAsia="Courier New" w:hAnsi="Courier New"/>
                <w:color w:val="24292F"/>
                <w:sz w:val="18"/>
                <w:szCs w:val="18"/>
              </w:rPr>
              <w:t xml:space="preserve">    @KafkaListener(topics = "vulnerability.discovered", groupId = "crq-engine")</w:t>
            </w:r>
          </w:p>
          <w:p>
            <w:pPr>
              <w:spacing w:after="0" w:before="0"/>
            </w:pPr>
            <w:r>
              <w:rPr>
                <w:rFonts w:ascii="Courier New" w:cs="Courier New" w:eastAsia="Courier New" w:hAnsi="Courier New"/>
                <w:color w:val="24292F"/>
                <w:sz w:val="18"/>
                <w:szCs w:val="18"/>
              </w:rPr>
              <w:t xml:space="preserve">    public void onVulnerabilityDiscovered(VulnerabilityEvent event) {</w:t>
            </w:r>
          </w:p>
          <w:p>
            <w:pPr>
              <w:spacing w:after="0" w:before="0"/>
            </w:pPr>
            <w:r>
              <w:rPr>
                <w:rFonts w:ascii="Courier New" w:cs="Courier New" w:eastAsia="Courier New" w:hAnsi="Courier New"/>
                <w:color w:val="24292F"/>
                <w:sz w:val="18"/>
                <w:szCs w:val="18"/>
              </w:rPr>
              <w:t xml:space="preserve">        for (String assetId : event.getAffectedAssetIds()) {</w:t>
            </w:r>
          </w:p>
          <w:p>
            <w:pPr>
              <w:spacing w:after="0" w:before="0"/>
            </w:pPr>
            <w:r>
              <w:rPr>
                <w:rFonts w:ascii="Courier New" w:cs="Courier New" w:eastAsia="Courier New" w:hAnsi="Courier New"/>
                <w:color w:val="24292F"/>
                <w:sz w:val="18"/>
                <w:szCs w:val="18"/>
              </w:rPr>
              <w:t xml:space="preserve">            recalculateAle(UUID.fromString(assetId),</w:t>
            </w:r>
          </w:p>
          <w:p>
            <w:pPr>
              <w:spacing w:after="0" w:before="0"/>
            </w:pPr>
            <w:r>
              <w:rPr>
                <w:rFonts w:ascii="Courier New" w:cs="Courier New" w:eastAsia="Courier New" w:hAnsi="Courier New"/>
                <w:color w:val="24292F"/>
                <w:sz w:val="18"/>
                <w:szCs w:val="18"/>
              </w:rPr>
              <w:t xml:space="preserve">                           event.getCveId(),</w:t>
            </w:r>
          </w:p>
          <w:p>
            <w:pPr>
              <w:spacing w:after="0" w:before="0"/>
            </w:pPr>
            <w:r>
              <w:rPr>
                <w:rFonts w:ascii="Courier New" w:cs="Courier New" w:eastAsia="Courier New" w:hAnsi="Courier New"/>
                <w:color w:val="24292F"/>
                <w:sz w:val="18"/>
                <w:szCs w:val="18"/>
              </w:rPr>
              <w:t xml:space="preserve">                           event.getTenantId());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@Transactional</w:t>
            </w:r>
          </w:p>
          <w:p>
            <w:pPr>
              <w:spacing w:after="0" w:before="0"/>
            </w:pPr>
            <w:r>
              <w:rPr>
                <w:rFonts w:ascii="Courier New" w:cs="Courier New" w:eastAsia="Courier New" w:hAnsi="Courier New"/>
                <w:color w:val="24292F"/>
                <w:sz w:val="18"/>
                <w:szCs w:val="18"/>
              </w:rPr>
              <w:t xml:space="preserve">    public void recalculateAle(UUID assetId, String cveId, UUID tenantId) {</w:t>
            </w:r>
          </w:p>
          <w:p>
            <w:pPr>
              <w:spacing w:after="0" w:before="0"/>
            </w:pPr>
            <w:r>
              <w:rPr>
                <w:rFonts w:ascii="Courier New" w:cs="Courier New" w:eastAsia="Courier New" w:hAnsi="Courier New"/>
                <w:color w:val="24292F"/>
                <w:sz w:val="18"/>
                <w:szCs w:val="18"/>
              </w:rPr>
              <w:t xml:space="preserve">        Asset     asset    = assetRepo.findById(assetId).orElseThrow();</w:t>
            </w:r>
          </w:p>
          <w:p>
            <w:pPr>
              <w:spacing w:after="0" w:before="0"/>
            </w:pPr>
            <w:r>
              <w:rPr>
                <w:rFonts w:ascii="Courier New" w:cs="Courier New" w:eastAsia="Courier New" w:hAnsi="Courier New"/>
                <w:color w:val="24292F"/>
                <w:sz w:val="18"/>
                <w:szCs w:val="18"/>
              </w:rPr>
              <w:t xml:space="preserve">        Vulnerability vuln = vulnRepo.findByCveIdAndTenantId(cveId, tenantId)</w:t>
            </w:r>
          </w:p>
          <w:p>
            <w:pPr>
              <w:spacing w:after="0" w:before="0"/>
            </w:pPr>
            <w:r>
              <w:rPr>
                <w:rFonts w:ascii="Courier New" w:cs="Courier New" w:eastAsia="Courier New" w:hAnsi="Courier New"/>
                <w:color w:val="24292F"/>
                <w:sz w:val="18"/>
                <w:szCs w:val="18"/>
              </w:rPr>
              <w:t xml:space="preserve">                                     .orElseThrow();</w:t>
            </w:r>
          </w:p>
          <w:p>
            <w:pPr>
              <w:spacing w:after="0" w:before="0"/>
            </w:pPr>
            <w:r>
              <w:rPr>
                <w:rFonts w:ascii="Courier New" w:cs="Courier New" w:eastAsia="Courier New" w:hAnsi="Courier New"/>
                <w:color w:val="24292F"/>
                <w:sz w:val="18"/>
                <w:szCs w:val="18"/>
              </w:rPr>
              <w:t xml:space="preserve">        Controls controls  = controlsRepo.findByAssetId(assetId)</w:t>
            </w:r>
          </w:p>
          <w:p>
            <w:pPr>
              <w:spacing w:after="0" w:before="0"/>
            </w:pPr>
            <w:r>
              <w:rPr>
                <w:rFonts w:ascii="Courier New" w:cs="Courier New" w:eastAsia="Courier New" w:hAnsi="Courier New"/>
                <w:color w:val="24292F"/>
                <w:sz w:val="18"/>
                <w:szCs w:val="18"/>
              </w:rPr>
              <w:t xml:space="preserve">                                         .orElse(Controls.defaults());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FAIR model — three inputs as probability distributions</w:t>
            </w:r>
          </w:p>
          <w:p>
            <w:pPr>
              <w:spacing w:after="0" w:before="0"/>
            </w:pPr>
            <w:r>
              <w:rPr>
                <w:rFonts w:ascii="Courier New" w:cs="Courier New" w:eastAsia="Courier New" w:hAnsi="Courier New"/>
                <w:color w:val="24292F"/>
                <w:sz w:val="18"/>
                <w:szCs w:val="18"/>
              </w:rPr>
              <w:t xml:space="preserve">        BetaPertDistribution tefDist = tefCalc.calculateTef(asset, vuln);</w:t>
            </w:r>
          </w:p>
          <w:p>
            <w:pPr>
              <w:spacing w:after="0" w:before="0"/>
            </w:pPr>
            <w:r>
              <w:rPr>
                <w:rFonts w:ascii="Courier New" w:cs="Courier New" w:eastAsia="Courier New" w:hAnsi="Courier New"/>
                <w:color w:val="24292F"/>
                <w:sz w:val="18"/>
                <w:szCs w:val="18"/>
              </w:rPr>
              <w:t xml:space="preserve">        double vulnRatio             = vulnCalc.calculate(asset, vuln, controls);</w:t>
            </w:r>
          </w:p>
          <w:p>
            <w:pPr>
              <w:spacing w:after="0" w:before="0"/>
            </w:pPr>
            <w:r>
              <w:rPr>
                <w:rFonts w:ascii="Courier New" w:cs="Courier New" w:eastAsia="Courier New" w:hAnsi="Courier New"/>
                <w:color w:val="24292F"/>
                <w:sz w:val="18"/>
                <w:szCs w:val="18"/>
              </w:rPr>
              <w:t xml:space="preserve">        BetaPertDistribution lmDist  = lmService.calculate(asset, vuln, tenantId);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Monte Carlo: 10,000 simulations -&gt; ALE P10/P50/P90</w:t>
            </w:r>
          </w:p>
          <w:p>
            <w:pPr>
              <w:spacing w:after="0" w:before="0"/>
            </w:pPr>
            <w:r>
              <w:rPr>
                <w:rFonts w:ascii="Courier New" w:cs="Courier New" w:eastAsia="Courier New" w:hAnsi="Courier New"/>
                <w:color w:val="24292F"/>
                <w:sz w:val="18"/>
                <w:szCs w:val="18"/>
              </w:rPr>
              <w:t xml:space="preserve">        AleResult ale = monteCarlo.simulate(tefDist, vulnRatio, lmDist);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Persist and publish</w:t>
            </w:r>
          </w:p>
          <w:p>
            <w:pPr>
              <w:spacing w:after="0" w:before="0"/>
            </w:pPr>
            <w:r>
              <w:rPr>
                <w:rFonts w:ascii="Courier New" w:cs="Courier New" w:eastAsia="Courier New" w:hAnsi="Courier New"/>
                <w:color w:val="24292F"/>
                <w:sz w:val="18"/>
                <w:szCs w:val="18"/>
              </w:rPr>
              <w:t xml:space="preserve">        saveRiskScenario(assetId, cveId, ale, vulnRatio);</w:t>
            </w:r>
          </w:p>
          <w:p>
            <w:pPr>
              <w:spacing w:after="0" w:before="0"/>
            </w:pPr>
            <w:r>
              <w:rPr>
                <w:rFonts w:ascii="Courier New" w:cs="Courier New" w:eastAsia="Courier New" w:hAnsi="Courier New"/>
                <w:color w:val="24292F"/>
                <w:sz w:val="18"/>
                <w:szCs w:val="18"/>
              </w:rPr>
              <w:t xml:space="preserve">        kafka.send("ale.calculated", assetId.toString(),</w:t>
            </w:r>
          </w:p>
          <w:p>
            <w:pPr>
              <w:spacing w:after="0" w:before="0"/>
            </w:pPr>
            <w:r>
              <w:rPr>
                <w:rFonts w:ascii="Courier New" w:cs="Courier New" w:eastAsia="Courier New" w:hAnsi="Courier New"/>
                <w:color w:val="24292F"/>
                <w:sz w:val="18"/>
                <w:szCs w:val="18"/>
              </w:rPr>
              <w:t xml:space="preserve">            AleEvent.from(asset, vuln, ale));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log.info("ALE: asset={} cve={} p50=EUR {}",</w:t>
            </w:r>
          </w:p>
          <w:p>
            <w:pPr>
              <w:spacing w:after="0" w:before="0"/>
            </w:pPr>
            <w:r>
              <w:rPr>
                <w:rFonts w:ascii="Courier New" w:cs="Courier New" w:eastAsia="Courier New" w:hAnsi="Courier New"/>
                <w:color w:val="24292F"/>
                <w:sz w:val="18"/>
                <w:szCs w:val="18"/>
              </w:rPr>
              <w:t xml:space="preserve">            asset.getHostname(), cveId, ale.getAleP50() / 100);</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pPr>
        <w:pStyle w:val="Heading2"/>
        <w:spacing w:after="100" w:before="260"/>
      </w:pPr>
      <w:r>
        <w:rPr>
          <w:rFonts w:ascii="Arial" w:cs="Arial" w:eastAsia="Arial" w:hAnsi="Arial"/>
          <w:b/>
          <w:bCs/>
          <w:i w:val="false"/>
          <w:iCs w:val="false"/>
          <w:color w:val="0F6E56"/>
          <w:sz w:val="22"/>
          <w:szCs w:val="22"/>
        </w:rPr>
        <w:t xml:space="preserve">T3.2 Spring Security RBAC — all eight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@Configuration @EnableWebSecurity @EnableMethodSecurity(prePostEnabled = true)</w:t>
            </w:r>
          </w:p>
          <w:p>
            <w:pPr>
              <w:spacing w:after="0" w:before="0"/>
            </w:pPr>
            <w:r>
              <w:rPr>
                <w:rFonts w:ascii="Courier New" w:cs="Courier New" w:eastAsia="Courier New" w:hAnsi="Courier New"/>
                <w:color w:val="24292F"/>
                <w:sz w:val="18"/>
                <w:szCs w:val="18"/>
              </w:rPr>
              <w:t xml:space="preserve">public class SecurityConfig {</w:t>
            </w:r>
          </w:p>
          <w:p>
            <w:pPr>
              <w:spacing w:after="0" w:before="0"/>
            </w:pPr>
            <w:r>
              <w:rPr>
                <w:rFonts w:ascii="Courier New" w:cs="Courier New" w:eastAsia="Courier New" w:hAnsi="Courier New"/>
                <w:color w:val="24292F"/>
                <w:sz w:val="18"/>
                <w:szCs w:val="18"/>
              </w:rPr>
              <w:t xml:space="preserve">    @Bean</w:t>
            </w:r>
          </w:p>
          <w:p>
            <w:pPr>
              <w:spacing w:after="0" w:before="0"/>
            </w:pPr>
            <w:r>
              <w:rPr>
                <w:rFonts w:ascii="Courier New" w:cs="Courier New" w:eastAsia="Courier New" w:hAnsi="Courier New"/>
                <w:color w:val="24292F"/>
                <w:sz w:val="18"/>
                <w:szCs w:val="18"/>
              </w:rPr>
              <w:t xml:space="preserve">    public SecurityFilterChain filterChain(HttpSecurity http) throws Exception {</w:t>
            </w:r>
          </w:p>
          <w:p>
            <w:pPr>
              <w:spacing w:after="0" w:before="0"/>
            </w:pPr>
            <w:r>
              <w:rPr>
                <w:rFonts w:ascii="Courier New" w:cs="Courier New" w:eastAsia="Courier New" w:hAnsi="Courier New"/>
                <w:color w:val="24292F"/>
                <w:sz w:val="18"/>
                <w:szCs w:val="18"/>
              </w:rPr>
              <w:t xml:space="preserve">        http.csrf(c -&gt; c.disable())</w:t>
            </w:r>
          </w:p>
          <w:p>
            <w:pPr>
              <w:spacing w:after="0" w:before="0"/>
            </w:pPr>
            <w:r>
              <w:rPr>
                <w:rFonts w:ascii="Courier New" w:cs="Courier New" w:eastAsia="Courier New" w:hAnsi="Courier New"/>
                <w:color w:val="24292F"/>
                <w:sz w:val="18"/>
                <w:szCs w:val="18"/>
              </w:rPr>
              <w:t xml:space="preserve">            .sessionManagement(s -&gt;</w:t>
            </w:r>
          </w:p>
          <w:p>
            <w:pPr>
              <w:spacing w:after="0" w:before="0"/>
            </w:pPr>
            <w:r>
              <w:rPr>
                <w:rFonts w:ascii="Courier New" w:cs="Courier New" w:eastAsia="Courier New" w:hAnsi="Courier New"/>
                <w:color w:val="24292F"/>
                <w:sz w:val="18"/>
                <w:szCs w:val="18"/>
              </w:rPr>
              <w:t xml:space="preserve">                s.sessionCreationPolicy(SessionCreationPolicy.STATELESS))</w:t>
            </w:r>
          </w:p>
          <w:p>
            <w:pPr>
              <w:spacing w:after="0" w:before="0"/>
            </w:pPr>
            <w:r>
              <w:rPr>
                <w:rFonts w:ascii="Courier New" w:cs="Courier New" w:eastAsia="Courier New" w:hAnsi="Courier New"/>
                <w:color w:val="24292F"/>
                <w:sz w:val="18"/>
                <w:szCs w:val="18"/>
              </w:rPr>
              <w:t xml:space="preserve">            .authorizeHttpRequests(auth -&gt; auth</w:t>
            </w:r>
          </w:p>
          <w:p>
            <w:pPr>
              <w:spacing w:after="0" w:before="0"/>
            </w:pPr>
            <w:r>
              <w:rPr>
                <w:rFonts w:ascii="Courier New" w:cs="Courier New" w:eastAsia="Courier New" w:hAnsi="Courier New"/>
                <w:color w:val="24292F"/>
                <w:sz w:val="18"/>
                <w:szCs w:val="18"/>
              </w:rPr>
              <w:t xml:space="preserve">                .requestMatchers("/api/auth/**").permitAll()</w:t>
            </w:r>
          </w:p>
          <w:p>
            <w:pPr>
              <w:spacing w:after="0" w:before="0"/>
            </w:pPr>
            <w:r>
              <w:rPr>
                <w:rFonts w:ascii="Courier New" w:cs="Courier New" w:eastAsia="Courier New" w:hAnsi="Courier New"/>
                <w:color w:val="24292F"/>
                <w:sz w:val="18"/>
                <w:szCs w:val="18"/>
              </w:rPr>
              <w:t xml:space="preserve">                .requestMatchers("/api/admin/**").hasRole("PLATFORM_ADMIN")</w:t>
            </w:r>
          </w:p>
          <w:p>
            <w:pPr>
              <w:spacing w:after="0" w:before="0"/>
            </w:pPr>
            <w:r>
              <w:rPr>
                <w:rFonts w:ascii="Courier New" w:cs="Courier New" w:eastAsia="Courier New" w:hAnsi="Courier New"/>
                <w:color w:val="24292F"/>
                <w:sz w:val="18"/>
                <w:szCs w:val="18"/>
              </w:rPr>
              <w:t xml:space="preserve">                .requestMatchers("/api/risks/full").hasAnyRole(</w:t>
            </w:r>
          </w:p>
          <w:p>
            <w:pPr>
              <w:spacing w:after="0" w:before="0"/>
            </w:pPr>
            <w:r>
              <w:rPr>
                <w:rFonts w:ascii="Courier New" w:cs="Courier New" w:eastAsia="Courier New" w:hAnsi="Courier New"/>
                <w:color w:val="24292F"/>
                <w:sz w:val="18"/>
                <w:szCs w:val="18"/>
              </w:rPr>
              <w:t xml:space="preserve">                    "CISO","RISK_MANAGER","COMPLIANCE_OFFICER")</w:t>
            </w:r>
          </w:p>
          <w:p>
            <w:pPr>
              <w:spacing w:after="0" w:before="0"/>
            </w:pPr>
            <w:r>
              <w:rPr>
                <w:rFonts w:ascii="Courier New" w:cs="Courier New" w:eastAsia="Courier New" w:hAnsi="Courier New"/>
                <w:color w:val="24292F"/>
                <w:sz w:val="18"/>
                <w:szCs w:val="18"/>
              </w:rPr>
              <w:t xml:space="preserve">                .requestMatchers("/api/risks/summary").hasAnyRole(</w:t>
            </w:r>
          </w:p>
          <w:p>
            <w:pPr>
              <w:spacing w:after="0" w:before="0"/>
            </w:pPr>
            <w:r>
              <w:rPr>
                <w:rFonts w:ascii="Courier New" w:cs="Courier New" w:eastAsia="Courier New" w:hAnsi="Courier New"/>
                <w:color w:val="24292F"/>
                <w:sz w:val="18"/>
                <w:szCs w:val="18"/>
              </w:rPr>
              <w:t xml:space="preserve">                    "CFO","BOARD_MEMBER")</w:t>
            </w:r>
          </w:p>
          <w:p>
            <w:pPr>
              <w:spacing w:after="0" w:before="0"/>
            </w:pPr>
            <w:r>
              <w:rPr>
                <w:rFonts w:ascii="Courier New" w:cs="Courier New" w:eastAsia="Courier New" w:hAnsi="Courier New"/>
                <w:color w:val="24292F"/>
                <w:sz w:val="18"/>
                <w:szCs w:val="18"/>
              </w:rPr>
              <w:t xml:space="preserve">                .requestMatchers("/api/regulatory/**").hasAnyRole(</w:t>
            </w:r>
          </w:p>
          <w:p>
            <w:pPr>
              <w:spacing w:after="0" w:before="0"/>
            </w:pPr>
            <w:r>
              <w:rPr>
                <w:rFonts w:ascii="Courier New" w:cs="Courier New" w:eastAsia="Courier New" w:hAnsi="Courier New"/>
                <w:color w:val="24292F"/>
                <w:sz w:val="18"/>
                <w:szCs w:val="18"/>
              </w:rPr>
              <w:t xml:space="preserve">                    "COMPLIANCE_OFFICER","CISO","RISK_MANAGER")</w:t>
            </w:r>
          </w:p>
          <w:p>
            <w:pPr>
              <w:spacing w:after="0" w:before="0"/>
            </w:pPr>
            <w:r>
              <w:rPr>
                <w:rFonts w:ascii="Courier New" w:cs="Courier New" w:eastAsia="Courier New" w:hAnsi="Courier New"/>
                <w:color w:val="24292F"/>
                <w:sz w:val="18"/>
                <w:szCs w:val="18"/>
              </w:rPr>
              <w:t xml:space="preserve">                .anyRequest().authenticated()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.addFilterBefore(jwtFilter(), UsernamePasswordAuthenticationFilter.class);</w:t>
            </w:r>
          </w:p>
          <w:p>
            <w:pPr>
              <w:spacing w:after="0" w:before="0"/>
            </w:pPr>
            <w:r>
              <w:rPr>
                <w:rFonts w:ascii="Courier New" w:cs="Courier New" w:eastAsia="Courier New" w:hAnsi="Courier New"/>
                <w:color w:val="24292F"/>
                <w:sz w:val="18"/>
                <w:szCs w:val="18"/>
              </w:rPr>
              <w:t xml:space="preserve">        return http.build();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Method-level RBAC on individual controller methods</w:t>
            </w:r>
          </w:p>
          <w:p>
            <w:pPr>
              <w:spacing w:after="0" w:before="0"/>
            </w:pPr>
            <w:r>
              <w:rPr>
                <w:rFonts w:ascii="Courier New" w:cs="Courier New" w:eastAsia="Courier New" w:hAnsi="Courier New"/>
                <w:color w:val="24292F"/>
                <w:sz w:val="18"/>
                <w:szCs w:val="18"/>
              </w:rPr>
              <w:t xml:space="preserve">@GetMapping("/remediation-backlog")</w:t>
            </w:r>
          </w:p>
          <w:p>
            <w:pPr>
              <w:spacing w:after="0" w:before="0"/>
            </w:pPr>
            <w:r>
              <w:rPr>
                <w:rFonts w:ascii="Courier New" w:cs="Courier New" w:eastAsia="Courier New" w:hAnsi="Courier New"/>
                <w:color w:val="24292F"/>
                <w:sz w:val="18"/>
                <w:szCs w:val="18"/>
              </w:rPr>
              <w:t xml:space="preserve">@PreAuthorize("hasAnyRole('CISO', 'SOC_ANALYST')")</w:t>
            </w:r>
          </w:p>
          <w:p>
            <w:pPr>
              <w:spacing w:after="0" w:before="0"/>
            </w:pPr>
            <w:r>
              <w:rPr>
                <w:rFonts w:ascii="Courier New" w:cs="Courier New" w:eastAsia="Courier New" w:hAnsi="Courier New"/>
                <w:color w:val="24292F"/>
                <w:sz w:val="18"/>
                <w:szCs w:val="18"/>
              </w:rPr>
              <w:t xml:space="preserve">public List&lt;RemediationItem&gt; getBacklog() { ...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@GetMapping("/board-report")</w:t>
            </w:r>
          </w:p>
          <w:p>
            <w:pPr>
              <w:spacing w:after="0" w:before="0"/>
            </w:pPr>
            <w:r>
              <w:rPr>
                <w:rFonts w:ascii="Courier New" w:cs="Courier New" w:eastAsia="Courier New" w:hAnsi="Courier New"/>
                <w:color w:val="24292F"/>
                <w:sz w:val="18"/>
                <w:szCs w:val="18"/>
              </w:rPr>
              <w:t xml:space="preserve">@PreAuthorize("hasAnyRole('BOARD_MEMBER', 'CISO', 'CFO')")</w:t>
            </w:r>
          </w:p>
          <w:p>
            <w:pPr>
              <w:spacing w:after="0" w:before="0"/>
            </w:pPr>
            <w:r>
              <w:rPr>
                <w:rFonts w:ascii="Courier New" w:cs="Courier New" w:eastAsia="Courier New" w:hAnsi="Courier New"/>
                <w:color w:val="24292F"/>
                <w:sz w:val="18"/>
                <w:szCs w:val="18"/>
              </w:rPr>
              <w:t xml:space="preserve">public BoardReport getBoardReport() { ... }</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i w:val="false"/>
          <w:iCs w:val="false"/>
          <w:color w:val="1F3B7A"/>
          <w:sz w:val="22"/>
          <w:szCs w:val="22"/>
        </w:rPr>
        <w:t xml:space="preserve">T4. React Frontend — Key Components</w:t>
      </w:r>
    </w:p>
    <w:p>
      <w:pPr>
        <w:spacing w:after="80" w:before="60"/>
        <w:ind/>
        <w:jc w:val="left"/>
      </w:pPr>
      <w:r>
        <w:rPr>
          <w:rFonts w:ascii="Arial" w:cs="Arial" w:eastAsia="Arial" w:hAnsi="Arial"/>
          <w:b w:val="false"/>
          <w:bCs w:val="false"/>
          <w:i w:val="false"/>
          <w:iCs w:val="false"/>
          <w:color w:val="1A1A2E"/>
          <w:sz w:val="22"/>
          <w:szCs w:val="22"/>
        </w:rPr>
        <w:t xml:space="preserve">React 18 with TypeScript. All data fetched from Spring Boot REST endpoints. Recharts for ALE visualisations. Role-based view switching handled by React Router with JWT claim inspection.</w:t>
      </w:r>
    </w:p>
    <w:p>
      <w:pPr>
        <w:spacing w:after="100"/>
      </w:pPr>
      <w:r>
        <w:t xml:space="preserve"/>
      </w:r>
    </w:p>
    <w:p>
      <w:pPr>
        <w:pStyle w:val="Heading2"/>
        <w:spacing w:after="100" w:before="260"/>
      </w:pPr>
      <w:r>
        <w:rPr>
          <w:rFonts w:ascii="Arial" w:cs="Arial" w:eastAsia="Arial" w:hAnsi="Arial"/>
          <w:b/>
          <w:bCs/>
          <w:i w:val="false"/>
          <w:iCs w:val="false"/>
          <w:color w:val="0F6E56"/>
          <w:sz w:val="22"/>
          <w:szCs w:val="22"/>
        </w:rPr>
        <w:t xml:space="preserve">T4.1 Authentication flow — JWT from Spring Boot to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authService.ts — JWT login and role-based routing</w:t>
            </w:r>
          </w:p>
          <w:p>
            <w:pPr>
              <w:spacing w:after="0" w:before="0"/>
            </w:pPr>
            <w:r>
              <w:rPr>
                <w:rFonts w:ascii="Courier New" w:cs="Courier New" w:eastAsia="Courier New" w:hAnsi="Courier New"/>
                <w:color w:val="24292F"/>
                <w:sz w:val="18"/>
                <w:szCs w:val="18"/>
              </w:rPr>
              <w:t xml:space="preserve">export async function login(email: string, password: string): Promise&lt;UserSession&gt; {</w:t>
            </w:r>
          </w:p>
          <w:p>
            <w:pPr>
              <w:spacing w:after="0" w:before="0"/>
            </w:pPr>
            <w:r>
              <w:rPr>
                <w:rFonts w:ascii="Courier New" w:cs="Courier New" w:eastAsia="Courier New" w:hAnsi="Courier New"/>
                <w:color w:val="24292F"/>
                <w:sz w:val="18"/>
                <w:szCs w:val="18"/>
              </w:rPr>
              <w:t xml:space="preserve">  const response = await fetch("/api/auth/login", {</w:t>
            </w:r>
          </w:p>
          <w:p>
            <w:pPr>
              <w:spacing w:after="0" w:before="0"/>
            </w:pPr>
            <w:r>
              <w:rPr>
                <w:rFonts w:ascii="Courier New" w:cs="Courier New" w:eastAsia="Courier New" w:hAnsi="Courier New"/>
                <w:color w:val="24292F"/>
                <w:sz w:val="18"/>
                <w:szCs w:val="18"/>
              </w:rPr>
              <w:t xml:space="preserve">    method: "POST",</w:t>
            </w:r>
          </w:p>
          <w:p>
            <w:pPr>
              <w:spacing w:after="0" w:before="0"/>
            </w:pPr>
            <w:r>
              <w:rPr>
                <w:rFonts w:ascii="Courier New" w:cs="Courier New" w:eastAsia="Courier New" w:hAnsi="Courier New"/>
                <w:color w:val="24292F"/>
                <w:sz w:val="18"/>
                <w:szCs w:val="18"/>
              </w:rPr>
              <w:t xml:space="preserve">    headers: { "Content-Type": "application/json" },</w:t>
            </w:r>
          </w:p>
          <w:p>
            <w:pPr>
              <w:spacing w:after="0" w:before="0"/>
            </w:pPr>
            <w:r>
              <w:rPr>
                <w:rFonts w:ascii="Courier New" w:cs="Courier New" w:eastAsia="Courier New" w:hAnsi="Courier New"/>
                <w:color w:val="24292F"/>
                <w:sz w:val="18"/>
                <w:szCs w:val="18"/>
              </w:rPr>
              <w:t xml:space="preserve">    body: JSON.stringify({ email, password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const { token } = await response.json();</w:t>
            </w:r>
          </w:p>
          <w:p>
            <w:pPr>
              <w:spacing w:after="0" w:before="0"/>
            </w:pPr>
            <w:r>
              <w:rPr>
                <w:rFonts w:ascii="Courier New" w:cs="Courier New" w:eastAsia="Courier New" w:hAnsi="Courier New"/>
                <w:color w:val="24292F"/>
                <w:sz w:val="18"/>
                <w:szCs w:val="18"/>
              </w:rPr>
              <w:t xml:space="preserve">  const payload = JSON.parse(atob(token.split(".")[1]));</w:t>
            </w:r>
          </w:p>
          <w:p>
            <w:pPr>
              <w:spacing w:after="0" w:before="0"/>
            </w:pPr>
            <w:r>
              <w:rPr>
                <w:rFonts w:ascii="Courier New" w:cs="Courier New" w:eastAsia="Courier New" w:hAnsi="Courier New"/>
                <w:color w:val="24292F"/>
                <w:sz w:val="18"/>
                <w:szCs w:val="18"/>
              </w:rPr>
              <w:t xml:space="preserve">  localStorage.setItem("jwt", token);</w:t>
            </w:r>
          </w:p>
          <w:p>
            <w:pPr>
              <w:spacing w:after="0" w:before="0"/>
            </w:pPr>
            <w:r>
              <w:rPr>
                <w:rFonts w:ascii="Courier New" w:cs="Courier New" w:eastAsia="Courier New" w:hAnsi="Courier New"/>
                <w:color w:val="24292F"/>
                <w:sz w:val="18"/>
                <w:szCs w:val="18"/>
              </w:rPr>
              <w:t xml:space="preserve">  return { token, role: payload.role, tenantId: payload.tenant_id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RoleRouter.tsx — redirect each role to their appropriate dashboard</w:t>
            </w:r>
          </w:p>
          <w:p>
            <w:pPr>
              <w:spacing w:after="0" w:before="0"/>
            </w:pPr>
            <w:r>
              <w:rPr>
                <w:rFonts w:ascii="Courier New" w:cs="Courier New" w:eastAsia="Courier New" w:hAnsi="Courier New"/>
                <w:color w:val="24292F"/>
                <w:sz w:val="18"/>
                <w:szCs w:val="18"/>
              </w:rPr>
              <w:t xml:space="preserve">export const RoleRouter: React.FC&lt;{ role: string }&gt; = ({ role }) =&gt; {</w:t>
            </w:r>
          </w:p>
          <w:p>
            <w:pPr>
              <w:spacing w:after="0" w:before="0"/>
            </w:pPr>
            <w:r>
              <w:rPr>
                <w:rFonts w:ascii="Courier New" w:cs="Courier New" w:eastAsia="Courier New" w:hAnsi="Courier New"/>
                <w:color w:val="24292F"/>
                <w:sz w:val="18"/>
                <w:szCs w:val="18"/>
              </w:rPr>
              <w:t xml:space="preserve">  const routes: Record&lt;string, string&gt; = {</w:t>
            </w:r>
          </w:p>
          <w:p>
            <w:pPr>
              <w:spacing w:after="0" w:before="0"/>
            </w:pPr>
            <w:r>
              <w:rPr>
                <w:rFonts w:ascii="Courier New" w:cs="Courier New" w:eastAsia="Courier New" w:hAnsi="Courier New"/>
                <w:color w:val="24292F"/>
                <w:sz w:val="18"/>
                <w:szCs w:val="18"/>
              </w:rPr>
              <w:t xml:space="preserve">    CISO:                "/dashboard/ciso",</w:t>
            </w:r>
          </w:p>
          <w:p>
            <w:pPr>
              <w:spacing w:after="0" w:before="0"/>
            </w:pPr>
            <w:r>
              <w:rPr>
                <w:rFonts w:ascii="Courier New" w:cs="Courier New" w:eastAsia="Courier New" w:hAnsi="Courier New"/>
                <w:color w:val="24292F"/>
                <w:sz w:val="18"/>
                <w:szCs w:val="18"/>
              </w:rPr>
              <w:t xml:space="preserve">    SOC_ANALYST:         "/dashboard/soc",</w:t>
            </w:r>
          </w:p>
          <w:p>
            <w:pPr>
              <w:spacing w:after="0" w:before="0"/>
            </w:pPr>
            <w:r>
              <w:rPr>
                <w:rFonts w:ascii="Courier New" w:cs="Courier New" w:eastAsia="Courier New" w:hAnsi="Courier New"/>
                <w:color w:val="24292F"/>
                <w:sz w:val="18"/>
                <w:szCs w:val="18"/>
              </w:rPr>
              <w:t xml:space="preserve">    COMPLIANCE_OFFICER:  "/dashboard/compliance",</w:t>
            </w:r>
          </w:p>
          <w:p>
            <w:pPr>
              <w:spacing w:after="0" w:before="0"/>
            </w:pPr>
            <w:r>
              <w:rPr>
                <w:rFonts w:ascii="Courier New" w:cs="Courier New" w:eastAsia="Courier New" w:hAnsi="Courier New"/>
                <w:color w:val="24292F"/>
                <w:sz w:val="18"/>
                <w:szCs w:val="18"/>
              </w:rPr>
              <w:t xml:space="preserve">    RISK_MANAGER:        "/dashboard/risk",</w:t>
            </w:r>
          </w:p>
          <w:p>
            <w:pPr>
              <w:spacing w:after="0" w:before="0"/>
            </w:pPr>
            <w:r>
              <w:rPr>
                <w:rFonts w:ascii="Courier New" w:cs="Courier New" w:eastAsia="Courier New" w:hAnsi="Courier New"/>
                <w:color w:val="24292F"/>
                <w:sz w:val="18"/>
                <w:szCs w:val="18"/>
              </w:rPr>
              <w:t xml:space="preserve">    CFO:                 "/dashboard/cfo",</w:t>
            </w:r>
          </w:p>
          <w:p>
            <w:pPr>
              <w:spacing w:after="0" w:before="0"/>
            </w:pPr>
            <w:r>
              <w:rPr>
                <w:rFonts w:ascii="Courier New" w:cs="Courier New" w:eastAsia="Courier New" w:hAnsi="Courier New"/>
                <w:color w:val="24292F"/>
                <w:sz w:val="18"/>
                <w:szCs w:val="18"/>
              </w:rPr>
              <w:t xml:space="preserve">    BOARD_MEMBER:        "/dashboard/board",</w:t>
            </w:r>
          </w:p>
          <w:p>
            <w:pPr>
              <w:spacing w:after="0" w:before="0"/>
            </w:pPr>
            <w:r>
              <w:rPr>
                <w:rFonts w:ascii="Courier New" w:cs="Courier New" w:eastAsia="Courier New" w:hAnsi="Courier New"/>
                <w:color w:val="24292F"/>
                <w:sz w:val="18"/>
                <w:szCs w:val="18"/>
              </w:rPr>
              <w:t xml:space="preserve">    IT_ENGINEER:         "/dashboard/engineer",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return &lt;Navigate to={routes[role] ?? "/dashboard/ciso"} replace /&gt;;</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i w:val="false"/>
          <w:iCs w:val="false"/>
          <w:color w:val="0F6E56"/>
          <w:sz w:val="22"/>
          <w:szCs w:val="22"/>
        </w:rPr>
        <w:t xml:space="preserve">T4.2 CISO dashboard component — ALE chart and remediation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CisoDashboard.tsx</w:t>
            </w:r>
          </w:p>
          <w:p>
            <w:pPr>
              <w:spacing w:after="0" w:before="0"/>
            </w:pPr>
            <w:r>
              <w:rPr>
                <w:rFonts w:ascii="Courier New" w:cs="Courier New" w:eastAsia="Courier New" w:hAnsi="Courier New"/>
                <w:color w:val="24292F"/>
                <w:sz w:val="18"/>
                <w:szCs w:val="18"/>
              </w:rPr>
              <w:t xml:space="preserve">import { BarChart, Bar, XAxis, YAxis, Tooltip, ResponsiveContainer }</w:t>
            </w:r>
          </w:p>
          <w:p>
            <w:pPr>
              <w:spacing w:after="0" w:before="0"/>
            </w:pPr>
            <w:r>
              <w:rPr>
                <w:rFonts w:ascii="Courier New" w:cs="Courier New" w:eastAsia="Courier New" w:hAnsi="Courier New"/>
                <w:color w:val="24292F"/>
                <w:sz w:val="18"/>
                <w:szCs w:val="18"/>
              </w:rPr>
              <w:t xml:space="preserve">  from "recharts";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interface RiskItem {</w:t>
            </w:r>
          </w:p>
          <w:p>
            <w:pPr>
              <w:spacing w:after="0" w:before="0"/>
            </w:pPr>
            <w:r>
              <w:rPr>
                <w:rFonts w:ascii="Courier New" w:cs="Courier New" w:eastAsia="Courier New" w:hAnsi="Courier New"/>
                <w:color w:val="24292F"/>
                <w:sz w:val="18"/>
                <w:szCs w:val="18"/>
              </w:rPr>
              <w:t xml:space="preserve">  assetHostname: string; cveId: string;</w:t>
            </w:r>
          </w:p>
          <w:p>
            <w:pPr>
              <w:spacing w:after="0" w:before="0"/>
            </w:pPr>
            <w:r>
              <w:rPr>
                <w:rFonts w:ascii="Courier New" w:cs="Courier New" w:eastAsia="Courier New" w:hAnsi="Courier New"/>
                <w:color w:val="24292F"/>
                <w:sz w:val="18"/>
                <w:szCs w:val="18"/>
              </w:rPr>
              <w:t xml:space="preserve">  aleP50: number; aleP10: number; aleP90: number;</w:t>
            </w:r>
          </w:p>
          <w:p>
            <w:pPr>
              <w:spacing w:after="0" w:before="0"/>
            </w:pPr>
            <w:r>
              <w:rPr>
                <w:rFonts w:ascii="Courier New" w:cs="Courier New" w:eastAsia="Courier New" w:hAnsi="Courier New"/>
                <w:color w:val="24292F"/>
                <w:sz w:val="18"/>
                <w:szCs w:val="18"/>
              </w:rPr>
              <w:t xml:space="preserve">  remediationCost: number; roi: number; regulatoryFlags: string[];</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export const CisoDashboard: React.FC = () =&gt; {</w:t>
            </w:r>
          </w:p>
          <w:p>
            <w:pPr>
              <w:spacing w:after="0" w:before="0"/>
            </w:pPr>
            <w:r>
              <w:rPr>
                <w:rFonts w:ascii="Courier New" w:cs="Courier New" w:eastAsia="Courier New" w:hAnsi="Courier New"/>
                <w:color w:val="24292F"/>
                <w:sz w:val="18"/>
                <w:szCs w:val="18"/>
              </w:rPr>
              <w:t xml:space="preserve">  const [risks, setRisks] = useState&lt;RiskItem[]&gt;([]);</w:t>
            </w:r>
          </w:p>
          <w:p>
            <w:pPr>
              <w:spacing w:after="0" w:before="0"/>
            </w:pPr>
            <w:r>
              <w:rPr>
                <w:rFonts w:ascii="Courier New" w:cs="Courier New" w:eastAsia="Courier New" w:hAnsi="Courier New"/>
                <w:color w:val="24292F"/>
                <w:sz w:val="18"/>
                <w:szCs w:val="18"/>
              </w:rPr>
              <w:t xml:space="preserve">  const [totalAle, setTotalAle] = useState(0);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useEffect(() =&gt; {</w:t>
            </w:r>
          </w:p>
          <w:p>
            <w:pPr>
              <w:spacing w:after="0" w:before="0"/>
            </w:pPr>
            <w:r>
              <w:rPr>
                <w:rFonts w:ascii="Courier New" w:cs="Courier New" w:eastAsia="Courier New" w:hAnsi="Courier New"/>
                <w:color w:val="24292F"/>
                <w:sz w:val="18"/>
                <w:szCs w:val="18"/>
              </w:rPr>
              <w:t xml:space="preserve">    const jwt = localStorage.getItem("jwt");</w:t>
            </w:r>
          </w:p>
          <w:p>
            <w:pPr>
              <w:spacing w:after="0" w:before="0"/>
            </w:pPr>
            <w:r>
              <w:rPr>
                <w:rFonts w:ascii="Courier New" w:cs="Courier New" w:eastAsia="Courier New" w:hAnsi="Courier New"/>
                <w:color w:val="24292F"/>
                <w:sz w:val="18"/>
                <w:szCs w:val="18"/>
              </w:rPr>
              <w:t xml:space="preserve">    fetch("/api/v1/dashboard", {</w:t>
            </w:r>
          </w:p>
          <w:p>
            <w:pPr>
              <w:spacing w:after="0" w:before="0"/>
            </w:pPr>
            <w:r>
              <w:rPr>
                <w:rFonts w:ascii="Courier New" w:cs="Courier New" w:eastAsia="Courier New" w:hAnsi="Courier New"/>
                <w:color w:val="24292F"/>
                <w:sz w:val="18"/>
                <w:szCs w:val="18"/>
              </w:rPr>
              <w:t xml:space="preserve">      headers: { Authorization: `Bearer ${jwt}`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.then(r =&gt; r.json())</w:t>
            </w:r>
          </w:p>
          <w:p>
            <w:pPr>
              <w:spacing w:after="0" w:before="0"/>
            </w:pPr>
            <w:r>
              <w:rPr>
                <w:rFonts w:ascii="Courier New" w:cs="Courier New" w:eastAsia="Courier New" w:hAnsi="Courier New"/>
                <w:color w:val="24292F"/>
                <w:sz w:val="18"/>
                <w:szCs w:val="18"/>
              </w:rPr>
              <w:t xml:space="preserve">    .then(d =&gt; { setRisks(d.topRisks); setTotalAle(d.totalAleP50); });</w:t>
            </w:r>
          </w:p>
          <w:p>
            <w:pPr>
              <w:spacing w:after="0" w:before="0"/>
            </w:pPr>
            <w:r>
              <w:rPr>
                <w:rFonts w:ascii="Courier New" w:cs="Courier New" w:eastAsia="Courier New" w:hAnsi="Courier New"/>
                <w:color w:val="24292F"/>
                <w:sz w:val="18"/>
                <w:szCs w:val="18"/>
              </w:rPr>
              <w:t xml:space="preserve">  },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const fmtEur = (cents: number) =&gt;</w:t>
            </w:r>
          </w:p>
          <w:p>
            <w:pPr>
              <w:spacing w:after="0" w:before="0"/>
            </w:pPr>
            <w:r>
              <w:rPr>
                <w:rFonts w:ascii="Courier New" w:cs="Courier New" w:eastAsia="Courier New" w:hAnsi="Courier New"/>
                <w:color w:val="24292F"/>
                <w:sz w:val="18"/>
                <w:szCs w:val="18"/>
              </w:rPr>
              <w:t xml:space="preserve">    `EUR ${(cents / 100).toLocaleString("en-GB", { maximumFractionDigits: 0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 Total exposure summary */}</w:t>
            </w:r>
          </w:p>
          <w:p>
            <w:pPr>
              <w:spacing w:after="0" w:before="0"/>
            </w:pPr>
            <w:r>
              <w:rPr>
                <w:rFonts w:ascii="Courier New" w:cs="Courier New" w:eastAsia="Courier New" w:hAnsi="Courier New"/>
                <w:color w:val="24292F"/>
                <w:sz w:val="18"/>
                <w:szCs w:val="18"/>
              </w:rPr>
              <w:t xml:space="preserve">      &lt;div className="summary-card"&gt;</w:t>
            </w:r>
          </w:p>
          <w:p>
            <w:pPr>
              <w:spacing w:after="0" w:before="0"/>
            </w:pPr>
            <w:r>
              <w:rPr>
                <w:rFonts w:ascii="Courier New" w:cs="Courier New" w:eastAsia="Courier New" w:hAnsi="Courier New"/>
                <w:color w:val="24292F"/>
                <w:sz w:val="18"/>
                <w:szCs w:val="18"/>
              </w:rPr>
              <w:t xml:space="preserve">        &lt;h2&gt;Total annual financial exposure&lt;/h2&gt;</w:t>
            </w:r>
          </w:p>
          <w:p>
            <w:pPr>
              <w:spacing w:after="0" w:before="0"/>
            </w:pPr>
            <w:r>
              <w:rPr>
                <w:rFonts w:ascii="Courier New" w:cs="Courier New" w:eastAsia="Courier New" w:hAnsi="Courier New"/>
                <w:color w:val="24292F"/>
                <w:sz w:val="18"/>
                <w:szCs w:val="18"/>
              </w:rPr>
              <w:t xml:space="preserve">        &lt;span className="ale-headline"&gt;{fmtEur(totalAle)}&lt;/span&gt;</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Top 10 risks bar chart */}</w:t>
            </w:r>
          </w:p>
          <w:p>
            <w:pPr>
              <w:spacing w:after="0" w:before="0"/>
            </w:pPr>
            <w:r>
              <w:rPr>
                <w:rFonts w:ascii="Courier New" w:cs="Courier New" w:eastAsia="Courier New" w:hAnsi="Courier New"/>
                <w:color w:val="24292F"/>
                <w:sz w:val="18"/>
                <w:szCs w:val="18"/>
              </w:rPr>
              <w:t xml:space="preserve">      &lt;ResponsiveContainer width="100%" height={300}&gt;</w:t>
            </w:r>
          </w:p>
          <w:p>
            <w:pPr>
              <w:spacing w:after="0" w:before="0"/>
            </w:pPr>
            <w:r>
              <w:rPr>
                <w:rFonts w:ascii="Courier New" w:cs="Courier New" w:eastAsia="Courier New" w:hAnsi="Courier New"/>
                <w:color w:val="24292F"/>
                <w:sz w:val="18"/>
                <w:szCs w:val="18"/>
              </w:rPr>
              <w:t xml:space="preserve">        &lt;BarChart data={risks}</w:t>
            </w:r>
          </w:p>
          <w:p>
            <w:pPr>
              <w:spacing w:after="0" w:before="0"/>
            </w:pPr>
            <w:r>
              <w:rPr>
                <w:rFonts w:ascii="Courier New" w:cs="Courier New" w:eastAsia="Courier New" w:hAnsi="Courier New"/>
                <w:color w:val="24292F"/>
                <w:sz w:val="18"/>
                <w:szCs w:val="18"/>
              </w:rPr>
              <w:t xml:space="preserve">          margin={{ top: 8, right: 16, left: 60, bottom: 40 }}&gt;</w:t>
            </w:r>
          </w:p>
          <w:p>
            <w:pPr>
              <w:spacing w:after="0" w:before="0"/>
            </w:pPr>
            <w:r>
              <w:rPr>
                <w:rFonts w:ascii="Courier New" w:cs="Courier New" w:eastAsia="Courier New" w:hAnsi="Courier New"/>
                <w:color w:val="24292F"/>
                <w:sz w:val="18"/>
                <w:szCs w:val="18"/>
              </w:rPr>
              <w:t xml:space="preserve">          &lt;XAxis dataKey="assetHostname"</w:t>
            </w:r>
          </w:p>
          <w:p>
            <w:pPr>
              <w:spacing w:after="0" w:before="0"/>
            </w:pPr>
            <w:r>
              <w:rPr>
                <w:rFonts w:ascii="Courier New" w:cs="Courier New" w:eastAsia="Courier New" w:hAnsi="Courier New"/>
                <w:color w:val="24292F"/>
                <w:sz w:val="18"/>
                <w:szCs w:val="18"/>
              </w:rPr>
              <w:t xml:space="preserve">            angle={-35} textAnchor="end" tick={{ fontSize: 11 }} /&gt;</w:t>
            </w:r>
          </w:p>
          <w:p>
            <w:pPr>
              <w:spacing w:after="0" w:before="0"/>
            </w:pPr>
            <w:r>
              <w:rPr>
                <w:rFonts w:ascii="Courier New" w:cs="Courier New" w:eastAsia="Courier New" w:hAnsi="Courier New"/>
                <w:color w:val="24292F"/>
                <w:sz w:val="18"/>
                <w:szCs w:val="18"/>
              </w:rPr>
              <w:t xml:space="preserve">          &lt;YAxis tickFormatter={v =&gt; fmtEur(v)} tick={{ fontSize: 11 }} /&gt;</w:t>
            </w:r>
          </w:p>
          <w:p>
            <w:pPr>
              <w:spacing w:after="0" w:before="0"/>
            </w:pPr>
            <w:r>
              <w:rPr>
                <w:rFonts w:ascii="Courier New" w:cs="Courier New" w:eastAsia="Courier New" w:hAnsi="Courier New"/>
                <w:color w:val="24292F"/>
                <w:sz w:val="18"/>
                <w:szCs w:val="18"/>
              </w:rPr>
              <w:t xml:space="preserve">          &lt;Tooltip formatter={(v: number) =&gt; [fmtEur(v), "Most likely ALE"]} /&gt;</w:t>
            </w:r>
          </w:p>
          <w:p>
            <w:pPr>
              <w:spacing w:after="0" w:before="0"/>
            </w:pPr>
            <w:r>
              <w:rPr>
                <w:rFonts w:ascii="Courier New" w:cs="Courier New" w:eastAsia="Courier New" w:hAnsi="Courier New"/>
                <w:color w:val="24292F"/>
                <w:sz w:val="18"/>
                <w:szCs w:val="18"/>
              </w:rPr>
              <w:t xml:space="preserve">          &lt;Bar dataKey="aleP50" fill="#1F3B7A" name="ALE (P50)" /&gt;</w:t>
            </w:r>
          </w:p>
          <w:p>
            <w:pPr>
              <w:spacing w:after="0" w:before="0"/>
            </w:pPr>
            <w:r>
              <w:rPr>
                <w:rFonts w:ascii="Courier New" w:cs="Courier New" w:eastAsia="Courier New" w:hAnsi="Courier New"/>
                <w:color w:val="24292F"/>
                <w:sz w:val="18"/>
                <w:szCs w:val="18"/>
              </w:rPr>
              <w:t xml:space="preserve">        &lt;/BarChart&gt;</w:t>
            </w:r>
          </w:p>
          <w:p>
            <w:pPr>
              <w:spacing w:after="0" w:before="0"/>
            </w:pPr>
            <w:r>
              <w:rPr>
                <w:rFonts w:ascii="Courier New" w:cs="Courier New" w:eastAsia="Courier New" w:hAnsi="Courier New"/>
                <w:color w:val="24292F"/>
                <w:sz w:val="18"/>
                <w:szCs w:val="18"/>
              </w:rPr>
              <w:t xml:space="preserve">      &lt;/ResponsiveContainer&gt;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Remediation backlog table */}</w:t>
            </w:r>
          </w:p>
          <w:p>
            <w:pPr>
              <w:spacing w:after="0" w:before="0"/>
            </w:pPr>
            <w:r>
              <w:rPr>
                <w:rFonts w:ascii="Courier New" w:cs="Courier New" w:eastAsia="Courier New" w:hAnsi="Courier New"/>
                <w:color w:val="24292F"/>
                <w:sz w:val="18"/>
                <w:szCs w:val="18"/>
              </w:rPr>
              <w:t xml:space="preserve">      &lt;table&gt;</w:t>
            </w:r>
          </w:p>
          <w:p>
            <w:pPr>
              <w:spacing w:after="0" w:before="0"/>
            </w:pPr>
            <w:r>
              <w:rPr>
                <w:rFonts w:ascii="Courier New" w:cs="Courier New" w:eastAsia="Courier New" w:hAnsi="Courier New"/>
                <w:color w:val="24292F"/>
                <w:sz w:val="18"/>
                <w:szCs w:val="18"/>
              </w:rPr>
              <w:t xml:space="preserve">        &lt;thead&gt;</w:t>
            </w:r>
          </w:p>
          <w:p>
            <w:pPr>
              <w:spacing w:after="0" w:before="0"/>
            </w:pPr>
            <w:r>
              <w:rPr>
                <w:rFonts w:ascii="Courier New" w:cs="Courier New" w:eastAsia="Courier New" w:hAnsi="Courier New"/>
                <w:color w:val="24292F"/>
                <w:sz w:val="18"/>
                <w:szCs w:val="18"/>
              </w:rPr>
              <w:t xml:space="preserve">          &lt;tr&gt;</w:t>
            </w:r>
          </w:p>
          <w:p>
            <w:pPr>
              <w:spacing w:after="0" w:before="0"/>
            </w:pPr>
            <w:r>
              <w:rPr>
                <w:rFonts w:ascii="Courier New" w:cs="Courier New" w:eastAsia="Courier New" w:hAnsi="Courier New"/>
                <w:color w:val="24292F"/>
                <w:sz w:val="18"/>
                <w:szCs w:val="18"/>
              </w:rPr>
              <w:t xml:space="preserve">            &lt;th&gt;Asset&lt;/th&gt;&lt;th&gt;CVE&lt;/th&gt;&lt;th&gt;Annual exposure&lt;/th&gt;</w:t>
            </w:r>
          </w:p>
          <w:p>
            <w:pPr>
              <w:spacing w:after="0" w:before="0"/>
            </w:pPr>
            <w:r>
              <w:rPr>
                <w:rFonts w:ascii="Courier New" w:cs="Courier New" w:eastAsia="Courier New" w:hAnsi="Courier New"/>
                <w:color w:val="24292F"/>
                <w:sz w:val="18"/>
                <w:szCs w:val="18"/>
              </w:rPr>
              <w:t xml:space="preserve">            &lt;th&gt;Fix cost&lt;/th&gt;&lt;th&gt;ROI&lt;/th&gt;&lt;th&gt;Regulatory&lt;/th&gt;</w:t>
            </w:r>
          </w:p>
          <w:p>
            <w:pPr>
              <w:spacing w:after="0" w:before="0"/>
            </w:pPr>
            <w:r>
              <w:rPr>
                <w:rFonts w:ascii="Courier New" w:cs="Courier New" w:eastAsia="Courier New" w:hAnsi="Courier New"/>
                <w:color w:val="24292F"/>
                <w:sz w:val="18"/>
                <w:szCs w:val="18"/>
              </w:rPr>
              <w:t xml:space="preserve">          &lt;/tr&gt;</w:t>
            </w:r>
          </w:p>
          <w:p>
            <w:pPr>
              <w:spacing w:after="0" w:before="0"/>
            </w:pPr>
            <w:r>
              <w:rPr>
                <w:rFonts w:ascii="Courier New" w:cs="Courier New" w:eastAsia="Courier New" w:hAnsi="Courier New"/>
                <w:color w:val="24292F"/>
                <w:sz w:val="18"/>
                <w:szCs w:val="18"/>
              </w:rPr>
              <w:t xml:space="preserve">        &lt;/thead&gt;</w:t>
            </w:r>
          </w:p>
          <w:p>
            <w:pPr>
              <w:spacing w:after="0" w:before="0"/>
            </w:pPr>
            <w:r>
              <w:rPr>
                <w:rFonts w:ascii="Courier New" w:cs="Courier New" w:eastAsia="Courier New" w:hAnsi="Courier New"/>
                <w:color w:val="24292F"/>
                <w:sz w:val="18"/>
                <w:szCs w:val="18"/>
              </w:rPr>
              <w:t xml:space="preserve">        &lt;tbody&gt;</w:t>
            </w:r>
          </w:p>
          <w:p>
            <w:pPr>
              <w:spacing w:after="0" w:before="0"/>
            </w:pPr>
            <w:r>
              <w:rPr>
                <w:rFonts w:ascii="Courier New" w:cs="Courier New" w:eastAsia="Courier New" w:hAnsi="Courier New"/>
                <w:color w:val="24292F"/>
                <w:sz w:val="18"/>
                <w:szCs w:val="18"/>
              </w:rPr>
              <w:t xml:space="preserve">          {risks.map(r =&gt; (</w:t>
            </w:r>
          </w:p>
          <w:p>
            <w:pPr>
              <w:spacing w:after="0" w:before="0"/>
            </w:pPr>
            <w:r>
              <w:rPr>
                <w:rFonts w:ascii="Courier New" w:cs="Courier New" w:eastAsia="Courier New" w:hAnsi="Courier New"/>
                <w:color w:val="24292F"/>
                <w:sz w:val="18"/>
                <w:szCs w:val="18"/>
              </w:rPr>
              <w:t xml:space="preserve">            &lt;tr key={r.assetHostname + r.cveId}&gt;</w:t>
            </w:r>
          </w:p>
          <w:p>
            <w:pPr>
              <w:spacing w:after="0" w:before="0"/>
            </w:pPr>
            <w:r>
              <w:rPr>
                <w:rFonts w:ascii="Courier New" w:cs="Courier New" w:eastAsia="Courier New" w:hAnsi="Courier New"/>
                <w:color w:val="24292F"/>
                <w:sz w:val="18"/>
                <w:szCs w:val="18"/>
              </w:rPr>
              <w:t xml:space="preserve">              &lt;td&gt;{r.assetHostname}&lt;/td&gt;</w:t>
            </w:r>
          </w:p>
          <w:p>
            <w:pPr>
              <w:spacing w:after="0" w:before="0"/>
            </w:pPr>
            <w:r>
              <w:rPr>
                <w:rFonts w:ascii="Courier New" w:cs="Courier New" w:eastAsia="Courier New" w:hAnsi="Courier New"/>
                <w:color w:val="24292F"/>
                <w:sz w:val="18"/>
                <w:szCs w:val="18"/>
              </w:rPr>
              <w:t xml:space="preserve">              &lt;td&gt;&lt;code&gt;{r.cveId}&lt;/code&gt;&lt;/td&gt;</w:t>
            </w:r>
          </w:p>
          <w:p>
            <w:pPr>
              <w:spacing w:after="0" w:before="0"/>
            </w:pPr>
            <w:r>
              <w:rPr>
                <w:rFonts w:ascii="Courier New" w:cs="Courier New" w:eastAsia="Courier New" w:hAnsi="Courier New"/>
                <w:color w:val="24292F"/>
                <w:sz w:val="18"/>
                <w:szCs w:val="18"/>
              </w:rPr>
              <w:t xml:space="preserve">              &lt;td&gt;{fmtEur(r.aleP50)}&lt;/td&gt;</w:t>
            </w:r>
          </w:p>
          <w:p>
            <w:pPr>
              <w:spacing w:after="0" w:before="0"/>
            </w:pPr>
            <w:r>
              <w:rPr>
                <w:rFonts w:ascii="Courier New" w:cs="Courier New" w:eastAsia="Courier New" w:hAnsi="Courier New"/>
                <w:color w:val="24292F"/>
                <w:sz w:val="18"/>
                <w:szCs w:val="18"/>
              </w:rPr>
              <w:t xml:space="preserve">              &lt;td&gt;{fmtEur(r.remediationCost)}&lt;/td&gt;</w:t>
            </w:r>
          </w:p>
          <w:p>
            <w:pPr>
              <w:spacing w:after="0" w:before="0"/>
            </w:pPr>
            <w:r>
              <w:rPr>
                <w:rFonts w:ascii="Courier New" w:cs="Courier New" w:eastAsia="Courier New" w:hAnsi="Courier New"/>
                <w:color w:val="24292F"/>
                <w:sz w:val="18"/>
                <w:szCs w:val="18"/>
              </w:rPr>
              <w:t xml:space="preserve">              &lt;td&gt;&lt;strong&gt;{r.roi.toFixed(1)}x&lt;/strong&gt;&lt;/td&gt;</w:t>
            </w:r>
          </w:p>
          <w:p>
            <w:pPr>
              <w:spacing w:after="0" w:before="0"/>
            </w:pPr>
            <w:r>
              <w:rPr>
                <w:rFonts w:ascii="Courier New" w:cs="Courier New" w:eastAsia="Courier New" w:hAnsi="Courier New"/>
                <w:color w:val="24292F"/>
                <w:sz w:val="18"/>
                <w:szCs w:val="18"/>
              </w:rPr>
              <w:t xml:space="preserve">              &lt;td&gt;{r.regulatoryFlags.join(", ")}&lt;/td&gt;</w:t>
            </w:r>
          </w:p>
          <w:p>
            <w:pPr>
              <w:spacing w:after="0" w:before="0"/>
            </w:pPr>
            <w:r>
              <w:rPr>
                <w:rFonts w:ascii="Courier New" w:cs="Courier New" w:eastAsia="Courier New" w:hAnsi="Courier New"/>
                <w:color w:val="24292F"/>
                <w:sz w:val="18"/>
                <w:szCs w:val="18"/>
              </w:rPr>
              <w:t xml:space="preserve">            &lt;/tr&gt;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&lt;/tbody&gt;</w:t>
            </w:r>
          </w:p>
          <w:p>
            <w:pPr>
              <w:spacing w:after="0" w:before="0"/>
            </w:pPr>
            <w:r>
              <w:rPr>
                <w:rFonts w:ascii="Courier New" w:cs="Courier New" w:eastAsia="Courier New" w:hAnsi="Courier New"/>
                <w:color w:val="24292F"/>
                <w:sz w:val="18"/>
                <w:szCs w:val="18"/>
              </w:rPr>
              <w:t xml:space="preserve">      &lt;/table&gt;</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i w:val="false"/>
          <w:iCs w:val="false"/>
          <w:color w:val="1F3B7A"/>
          <w:sz w:val="22"/>
          <w:szCs w:val="22"/>
        </w:rPr>
        <w:t xml:space="preserve">T5. MVP Build Plan — Sprint by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40"/>
              <w:left w:type="dxa" w:w="220"/>
              <w:bottom w:type="dxa" w:w="140"/>
              <w:right w:type="dxa" w:w="220"/>
            </w:tcMar>
          </w:tcPr>
          <w:p>
            <w:pPr>
              <w:spacing w:after="60" w:before="60"/>
              <w:ind/>
              <w:jc w:val="left"/>
            </w:pPr>
            <w:r>
              <w:rPr>
                <w:rFonts w:ascii="Arial" w:cs="Arial" w:eastAsia="Arial" w:hAnsi="Arial"/>
                <w:b/>
                <w:bCs/>
                <w:i w:val="false"/>
                <w:iCs w:val="false"/>
                <w:color w:val="1F3B7A"/>
                <w:sz w:val="18"/>
                <w:szCs w:val="18"/>
              </w:rPr>
              <w:t xml:space="preserve">TARGET</w:t>
            </w:r>
          </w:p>
          <w:p>
            <w:pPr>
              <w:spacing w:after="80" w:before="60"/>
              <w:ind/>
              <w:jc w:val="left"/>
            </w:pPr>
            <w:r>
              <w:rPr>
                <w:rFonts w:ascii="Arial" w:cs="Arial" w:eastAsia="Arial" w:hAnsi="Arial"/>
                <w:b w:val="false"/>
                <w:bCs w:val="false"/>
                <w:i w:val="false"/>
                <w:iCs w:val="false"/>
                <w:color w:val="1F3B7A"/>
                <w:sz w:val="22"/>
                <w:szCs w:val="22"/>
              </w:rPr>
              <w:t xml:space="preserve">First paying customer on the platform with a working DORA ICT risk register showing live ALE values — delivered in 4 months using React + Spring Boot + PostgreSQL.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00"/>
              <w:bottom w:type="dxa" w:w="120"/>
              <w:right w:type="dxa" w:w="80"/>
            </w:tcMar>
          </w:tcPr>
          <w:p>
            <w:pPr>
              <w:spacing w:after="80" w:before="60"/>
              <w:ind/>
              <w:jc w:val="center"/>
            </w:pPr>
            <w:r>
              <w:rPr>
                <w:rFonts w:ascii="Arial" w:cs="Arial" w:eastAsia="Arial" w:hAnsi="Arial"/>
                <w:b/>
                <w:bCs/>
                <w:i w:val="false"/>
                <w:iCs w:val="false"/>
                <w:color w:val="FFFFFF"/>
                <w:sz w:val="28"/>
                <w:szCs w:val="28"/>
              </w:rPr>
              <w:t xml:space="preserve">1</w:t>
            </w:r>
          </w:p>
        </w:tc>
        <w:tc>
          <w:tcPr>
            <w:tcW w:type="dxa" w:w="8960"/>
            <w:tcBorders>
              <w:top w:val="none" w:color="FFFFFF" w:sz="0"/>
              <w:left w:val="single" w:color="C0392B" w:sz="8"/>
              <w:bottom w:val="none" w:color="FFFFFF" w:sz="0"/>
              <w:right w:val="none" w:color="FFFFFF" w:sz="0"/>
            </w:tcBorders>
            <w:shd w:fill="F5F5F5" w:val="clear"/>
            <w:tcMar>
              <w:top w:type="dxa" w:w="100"/>
              <w:left w:type="dxa" w:w="160"/>
              <w:bottom w:type="dxa" w:w="100"/>
              <w:right w:type="dxa" w:w="120"/>
            </w:tcMar>
          </w:tcPr>
          <w:p>
            <w:pPr>
              <w:spacing w:after="40" w:before="60"/>
              <w:ind/>
              <w:jc w:val="left"/>
            </w:pPr>
            <w:r>
              <w:rPr>
                <w:rFonts w:ascii="Arial" w:cs="Arial" w:eastAsia="Arial" w:hAnsi="Arial"/>
                <w:b/>
                <w:bCs/>
                <w:i w:val="false"/>
                <w:iCs w:val="false"/>
                <w:color w:val="1F3B7A"/>
                <w:sz w:val="22"/>
                <w:szCs w:val="22"/>
              </w:rPr>
              <w:t xml:space="preserve">Sprint 1-3 (Weeks 1-6) — The skeleton</w:t>
            </w:r>
          </w:p>
          <w:p>
            <w:pPr>
              <w:spacing w:after="80" w:before="60"/>
              <w:ind/>
              <w:jc w:val="left"/>
            </w:pPr>
            <w:r>
              <w:rPr>
                <w:rFonts w:ascii="Arial" w:cs="Arial" w:eastAsia="Arial" w:hAnsi="Arial"/>
                <w:b w:val="false"/>
                <w:bCs w:val="false"/>
                <w:i w:val="false"/>
                <w:iCs w:val="false"/>
                <w:color w:val="888888"/>
                <w:sz w:val="19"/>
                <w:szCs w:val="19"/>
              </w:rPr>
              <w:t xml:space="preserve">Weeks 1-6  |  Goal: End-to-end data flow: connect Qualys, see first ALE number on screen</w:t>
            </w:r>
          </w:p>
        </w:tc>
      </w:tr>
      <w:tr>
        <w:tc>
          <w:tcPr>
            <w:tcW w:type="dxa" w:w="400"/>
            <w:tcBorders>
              <w:top w:val="none" w:color="FFFFFF" w:sz="0"/>
              <w:left w:val="none" w:color="FFFFFF" w:sz="0"/>
              <w:bottom w:val="none" w:color="FFFFFF" w:sz="0"/>
              <w:right w:val="none" w:color="FFFFFF" w:sz="0"/>
            </w:tcBorders>
            <w:shd w:fill="FFFFFF" w:val="clear"/>
          </w:tcPr>
          <w:p>
            <w:pPr>
              <w:spacing w:after="100"/>
            </w:pPr>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PostgreSQL: create public.tenants, users, assets, vulnerabilities, asset_vulnerabilities, asset_controls, risk_scenarios tables with all indexes</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Spring Boot multi-module Maven project: asset-ingestion-service, crq-engine-service, api-gateway modules created</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Kafka: topics defined (asset.discovered, vulnerability.discovered, ale.calculated), Spring Kafka producer/consumer tested</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QualysConnector.java: implements SecurityConnector, polls Qualys VMDR API every 15 minutes, stores assets in PostgreSQL</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BetaPertDistribution.java: custom class using Apache Commons Math BetaDistribution, sample() method with unit tests</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MonteCarloService.java: 10,000 iterations, Apache Commons Math Percentile, returns AleResult with P10/P50/P90</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TefCalculatorService.java: industry baseline TEF map, exposure/KEV/EPSS multipliers, returns BetaPertDistribution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VulnerabilityCalculatorService.java: TC/CS scoring against 7 control types, returns double 0.0-1.0</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LossMagnitudeService.java: primary loss (IR + fine + downtime) + secondary loss (churn + legal), returns BetaPertDistribution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CrqEngineService.java: @KafkaListener on vulnerability.discovered, orchestrates FAIR + Monte Carlo, saves to risk_scenarios</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REST API: GET /api/v1/assets, GET /api/v1/risks/{assetId} returning AleResult JSON with P10/P50/P90</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React: project created with Vite + TypeScript, login page, one dashboard page showing assets table with ALE badge</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JWT: Spring Security filter, one hardcoded CISO test user, token validation working end-to-end</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MILESTONE: Connect Qualys account, see assets in React, see first EUR ALE value on screen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00"/>
              <w:bottom w:type="dxa" w:w="120"/>
              <w:right w:type="dxa" w:w="80"/>
            </w:tcMar>
          </w:tcPr>
          <w:p>
            <w:pPr>
              <w:spacing w:after="80" w:before="60"/>
              <w:ind/>
              <w:jc w:val="center"/>
            </w:pPr>
            <w:r>
              <w:rPr>
                <w:rFonts w:ascii="Arial" w:cs="Arial" w:eastAsia="Arial" w:hAnsi="Arial"/>
                <w:b/>
                <w:bCs/>
                <w:i w:val="false"/>
                <w:iCs w:val="false"/>
                <w:color w:val="FFFFFF"/>
                <w:sz w:val="28"/>
                <w:szCs w:val="28"/>
              </w:rPr>
              <w:t xml:space="preserve">2</w:t>
            </w:r>
          </w:p>
        </w:tc>
        <w:tc>
          <w:tcPr>
            <w:tcW w:type="dxa" w:w="8960"/>
            <w:tcBorders>
              <w:top w:val="none" w:color="FFFFFF" w:sz="0"/>
              <w:left w:val="single" w:color="E67E22" w:sz="8"/>
              <w:bottom w:val="none" w:color="FFFFFF" w:sz="0"/>
              <w:right w:val="none" w:color="FFFFFF" w:sz="0"/>
            </w:tcBorders>
            <w:shd w:fill="F5F5F5" w:val="clear"/>
            <w:tcMar>
              <w:top w:type="dxa" w:w="100"/>
              <w:left w:type="dxa" w:w="160"/>
              <w:bottom w:type="dxa" w:w="100"/>
              <w:right w:type="dxa" w:w="120"/>
            </w:tcMar>
          </w:tcPr>
          <w:p>
            <w:pPr>
              <w:spacing w:after="40" w:before="60"/>
              <w:ind/>
              <w:jc w:val="left"/>
            </w:pPr>
            <w:r>
              <w:rPr>
                <w:rFonts w:ascii="Arial" w:cs="Arial" w:eastAsia="Arial" w:hAnsi="Arial"/>
                <w:b/>
                <w:bCs/>
                <w:i w:val="false"/>
                <w:iCs w:val="false"/>
                <w:color w:val="1F3B7A"/>
                <w:sz w:val="22"/>
                <w:szCs w:val="22"/>
              </w:rPr>
              <w:t xml:space="preserve">Sprint 4-6 (Weeks 7-12) — The product</w:t>
            </w:r>
          </w:p>
          <w:p>
            <w:pPr>
              <w:spacing w:after="80" w:before="60"/>
              <w:ind/>
              <w:jc w:val="left"/>
            </w:pPr>
            <w:r>
              <w:rPr>
                <w:rFonts w:ascii="Arial" w:cs="Arial" w:eastAsia="Arial" w:hAnsi="Arial"/>
                <w:b w:val="false"/>
                <w:bCs w:val="false"/>
                <w:i w:val="false"/>
                <w:iCs w:val="false"/>
                <w:color w:val="888888"/>
                <w:sz w:val="19"/>
                <w:szCs w:val="19"/>
              </w:rPr>
              <w:t xml:space="preserve">Weeks 7-12  |  Goal: Something a real CISO, Risk Manager, and Compliance Officer finds useful</w:t>
            </w:r>
          </w:p>
        </w:tc>
      </w:tr>
      <w:tr>
        <w:tc>
          <w:tcPr>
            <w:tcW w:type="dxa" w:w="400"/>
            <w:tcBorders>
              <w:top w:val="none" w:color="FFFFFF" w:sz="0"/>
              <w:left w:val="none" w:color="FFFFFF" w:sz="0"/>
              <w:bottom w:val="none" w:color="FFFFFF" w:sz="0"/>
              <w:right w:val="none" w:color="FFFFFF" w:sz="0"/>
            </w:tcBorders>
            <w:shd w:fill="FFFFFF" w:val="clear"/>
          </w:tcPr>
          <w:p>
            <w:pPr>
              <w:spacing w:after="100"/>
            </w:pPr>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Business context engine: asset criticality auto-scoring using asset_type + data_class + is_internet_facing combination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EPSS daily feed: scheduled job fetches FIRST.org EPSS API, updates epss_score in vulnerabilities table</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CISA KEV feed: scheduled job fetches CISA KEV JSON, sets is_kev flag in vulnerabilities table</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Remediation ROI engine: RemediationService calculates ale_reduction per patch, updates roi in risk_scenarios, sorted list endpoint</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CISO dashboard React component: Recharts bar chart of top-10 risks by ALE P50, remediation backlog table with ROI column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CFO view React component: total ALE by regulatory_scope group, insurance gap input vs ale_p90, budget ROI calculator</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DORA export service: DoraExportService queries dora_ict_risks view, generates XLSX using Apache POI in EBA format</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Multi-tenancy: TenantContext ThreadLocal, TenantInterceptor sets search_path per request, all repositories tenant-filtered</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Spring Security: all 8 roles configured, @PreAuthorize annotations on all controller methods, JWT claims include role + tenant_id</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Ale_history inserts: every CrqEngineService recalculation writes to ale_history, 30-day trend endpoint added</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MILESTONE: Pilot customer logs in, sees top risks by ALE, downloads DORA register, Risk Manager review workflow works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F6E56" w:val="clear"/>
            <w:tcMar>
              <w:top w:type="dxa" w:w="120"/>
              <w:left w:type="dxa" w:w="100"/>
              <w:bottom w:type="dxa" w:w="120"/>
              <w:right w:type="dxa" w:w="80"/>
            </w:tcMar>
          </w:tcPr>
          <w:p>
            <w:pPr>
              <w:spacing w:after="80" w:before="60"/>
              <w:ind/>
              <w:jc w:val="center"/>
            </w:pPr>
            <w:r>
              <w:rPr>
                <w:rFonts w:ascii="Arial" w:cs="Arial" w:eastAsia="Arial" w:hAnsi="Arial"/>
                <w:b/>
                <w:bCs/>
                <w:i w:val="false"/>
                <w:iCs w:val="false"/>
                <w:color w:val="FFFFFF"/>
                <w:sz w:val="28"/>
                <w:szCs w:val="28"/>
              </w:rPr>
              <w:t xml:space="preserve">3</w:t>
            </w:r>
          </w:p>
        </w:tc>
        <w:tc>
          <w:tcPr>
            <w:tcW w:type="dxa" w:w="8960"/>
            <w:tcBorders>
              <w:top w:val="none" w:color="FFFFFF" w:sz="0"/>
              <w:left w:val="single" w:color="0F6E56" w:sz="8"/>
              <w:bottom w:val="none" w:color="FFFFFF" w:sz="0"/>
              <w:right w:val="none" w:color="FFFFFF" w:sz="0"/>
            </w:tcBorders>
            <w:shd w:fill="F5F5F5" w:val="clear"/>
            <w:tcMar>
              <w:top w:type="dxa" w:w="100"/>
              <w:left w:type="dxa" w:w="160"/>
              <w:bottom w:type="dxa" w:w="100"/>
              <w:right w:type="dxa" w:w="120"/>
            </w:tcMar>
          </w:tcPr>
          <w:p>
            <w:pPr>
              <w:spacing w:after="40" w:before="60"/>
              <w:ind/>
              <w:jc w:val="left"/>
            </w:pPr>
            <w:r>
              <w:rPr>
                <w:rFonts w:ascii="Arial" w:cs="Arial" w:eastAsia="Arial" w:hAnsi="Arial"/>
                <w:b/>
                <w:bCs/>
                <w:i w:val="false"/>
                <w:iCs w:val="false"/>
                <w:color w:val="1F3B7A"/>
                <w:sz w:val="22"/>
                <w:szCs w:val="22"/>
              </w:rPr>
              <w:t xml:space="preserve">Sprint 7-10 (Weeks 13-20) — The platform</w:t>
            </w:r>
          </w:p>
          <w:p>
            <w:pPr>
              <w:spacing w:after="80" w:before="60"/>
              <w:ind/>
              <w:jc w:val="left"/>
            </w:pPr>
            <w:r>
              <w:rPr>
                <w:rFonts w:ascii="Arial" w:cs="Arial" w:eastAsia="Arial" w:hAnsi="Arial"/>
                <w:b w:val="false"/>
                <w:bCs w:val="false"/>
                <w:i w:val="false"/>
                <w:iCs w:val="false"/>
                <w:color w:val="888888"/>
                <w:sz w:val="19"/>
                <w:szCs w:val="19"/>
              </w:rPr>
              <w:t xml:space="preserve">Weeks 13-20  |  Goal: First paying customer, DORA live workflow, AI anomaly alerts active</w:t>
            </w:r>
          </w:p>
        </w:tc>
      </w:tr>
      <w:tr>
        <w:tc>
          <w:tcPr>
            <w:tcW w:type="dxa" w:w="400"/>
            <w:tcBorders>
              <w:top w:val="none" w:color="FFFFFF" w:sz="0"/>
              <w:left w:val="none" w:color="FFFFFF" w:sz="0"/>
              <w:bottom w:val="none" w:color="FFFFFF" w:sz="0"/>
              <w:right w:val="none" w:color="FFFFFF" w:sz="0"/>
            </w:tcBorders>
            <w:shd w:fill="FFFFFF" w:val="clear"/>
          </w:tcPr>
          <w:p>
            <w:pPr>
              <w:spacing w:after="100"/>
            </w:pPr>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Python ML sidecar: Flask app with /api/v1/explain (SHAP), /api/v1/anomaly (LSTM autoencoder), deployed as Docker container</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MlInferenceClient.java: Spring RestTemplate client calling Python ML service, Resilience4j circuit breaker for fault tolerance</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SHAP explanation JSONB: shap_explanation column in risk_scenarios populated from ML service, displayed in React risk detail view</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DORA incident classification: DoraIncidentClassificationService with 6 RTS criteria, major/non-major logic, 72-hour deadline tracking</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DORA incident workflow: notification to Compliance Officer via email (JavaMailSender), pre-filled report template generation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NIS2 module: nis2_obligations table seeded at tenant onboarding, React compliance checklist view with status per domain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GRC sync: GrcSyncService pushes grc_risk_entries to ServiceNow GRC via REST, stores grc_platform_ref on return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Board report React component: top-10 plain-language risk cards, one-click PDF export using iText 7</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NHI discovery: Okta/Azure AD API scan service, credential risk scoring, NHI findings stored as risk_scenarios with type=NHI</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Tenable connector: TenableConnector.java added, polls tenable.io API, normalised to same RawVulnerability schema as Qualys</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MILESTONE: First paying customer signed, Compliance Officer uses DORA workflow in a real regulator response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85FA5" w:val="clear"/>
            <w:tcMar>
              <w:top w:type="dxa" w:w="120"/>
              <w:left w:type="dxa" w:w="100"/>
              <w:bottom w:type="dxa" w:w="120"/>
              <w:right w:type="dxa" w:w="80"/>
            </w:tcMar>
          </w:tcPr>
          <w:p>
            <w:pPr>
              <w:spacing w:after="80" w:before="60"/>
              <w:ind/>
              <w:jc w:val="center"/>
            </w:pPr>
            <w:r>
              <w:rPr>
                <w:rFonts w:ascii="Arial" w:cs="Arial" w:eastAsia="Arial" w:hAnsi="Arial"/>
                <w:b/>
                <w:bCs/>
                <w:i w:val="false"/>
                <w:iCs w:val="false"/>
                <w:color w:val="FFFFFF"/>
                <w:sz w:val="28"/>
                <w:szCs w:val="28"/>
              </w:rPr>
              <w:t xml:space="preserve">4</w:t>
            </w:r>
          </w:p>
        </w:tc>
        <w:tc>
          <w:tcPr>
            <w:tcW w:type="dxa" w:w="8960"/>
            <w:tcBorders>
              <w:top w:val="none" w:color="FFFFFF" w:sz="0"/>
              <w:left w:val="single" w:color="185FA5" w:sz="8"/>
              <w:bottom w:val="none" w:color="FFFFFF" w:sz="0"/>
              <w:right w:val="none" w:color="FFFFFF" w:sz="0"/>
            </w:tcBorders>
            <w:shd w:fill="F5F5F5" w:val="clear"/>
            <w:tcMar>
              <w:top w:type="dxa" w:w="100"/>
              <w:left w:type="dxa" w:w="160"/>
              <w:bottom w:type="dxa" w:w="100"/>
              <w:right w:type="dxa" w:w="120"/>
            </w:tcMar>
          </w:tcPr>
          <w:p>
            <w:pPr>
              <w:spacing w:after="40" w:before="60"/>
              <w:ind/>
              <w:jc w:val="left"/>
            </w:pPr>
            <w:r>
              <w:rPr>
                <w:rFonts w:ascii="Arial" w:cs="Arial" w:eastAsia="Arial" w:hAnsi="Arial"/>
                <w:b/>
                <w:bCs/>
                <w:i w:val="false"/>
                <w:iCs w:val="false"/>
                <w:color w:val="1F3B7A"/>
                <w:sz w:val="22"/>
                <w:szCs w:val="22"/>
              </w:rPr>
              <w:t xml:space="preserve">Sprint 11-16 (Weeks 21-32) — Scale</w:t>
            </w:r>
          </w:p>
          <w:p>
            <w:pPr>
              <w:spacing w:after="80" w:before="60"/>
              <w:ind/>
              <w:jc w:val="left"/>
            </w:pPr>
            <w:r>
              <w:rPr>
                <w:rFonts w:ascii="Arial" w:cs="Arial" w:eastAsia="Arial" w:hAnsi="Arial"/>
                <w:b w:val="false"/>
                <w:bCs w:val="false"/>
                <w:i w:val="false"/>
                <w:iCs w:val="false"/>
                <w:color w:val="888888"/>
                <w:sz w:val="19"/>
                <w:szCs w:val="19"/>
              </w:rPr>
              <w:t xml:space="preserve">Weeks 21-32  |  Goal: 10 customers, EU AI Act module, self-serve onboarding live</w:t>
            </w:r>
          </w:p>
        </w:tc>
      </w:tr>
      <w:tr>
        <w:tc>
          <w:tcPr>
            <w:tcW w:type="dxa" w:w="400"/>
            <w:tcBorders>
              <w:top w:val="none" w:color="FFFFFF" w:sz="0"/>
              <w:left w:val="none" w:color="FFFFFF" w:sz="0"/>
              <w:bottom w:val="none" w:color="FFFFFF" w:sz="0"/>
              <w:right w:val="none" w:color="FFFFFF" w:sz="0"/>
            </w:tcBorders>
            <w:shd w:fill="FFFFFF" w:val="clear"/>
          </w:tcPr>
          <w:p>
            <w:pPr>
              <w:spacing w:after="100"/>
            </w:pPr>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Shadow AI discovery: DNS log ingestion service, known AI provider domain list, shadow_ai_tools table, EU AI Act risk tier classification</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EU AI Act module: AI system inventory React screen, risk tier badge (Prohibited/High/Limited/Minimal), conformity assessment checklist</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Isolation Forest: added to Python ML sidecar, /api/v1/outlier-scenarios endpoint, CrqEngineService flags outlier scenarios in JSONB</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CrowdStrike connector: CrowdStrikeFalconConnector.java, OAuth2 API auth, maps EDR telemetry to threat_type enrichment on vulnerabilities</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Self-serve onboarding: React sign-up flow, tenant provisioning API, free tier limit enforcement (250 assets via tenant.plan check)</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Peer benchmarking: anonymised ALE percentile aggregation query across consenting tenants, sector comparison REST endpoint</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Insurance gap analysis: InsuranceAnalysisService compares ale_p90 vs declared_coverage_limit, gap amount and % shown in CFO view</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Kubernetes HPA: autoscaling on crq-engine-service pod based on Kafka consumer lag metric exposed via Prometheus</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DORA XBRL export: XBRLExportService generates EBA-compliant XBRL XML using Apache POI, regulatory submission format</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Audit log table: all user actions (role, action, resource, outcome) written to audit_log table, SOC 2 evidence collection ready</w:t>
            </w:r>
          </w:p>
          <w:p>
            <w:pPr>
              <w:pStyle w:val="ListParagraph"/>
              <w:numPr>
                <w:ilvl w:val="0"/>
                <w:numId w:val="2"/>
              </w:numPr>
              <w:spacing w:after="30" w:before="30"/>
            </w:pPr>
            <w:r>
              <w:rPr>
                <w:rFonts w:ascii="Arial" w:cs="Arial" w:eastAsia="Arial" w:hAnsi="Arial"/>
                <w:b w:val="false"/>
                <w:bCs w:val="false"/>
                <w:i w:val="false"/>
                <w:iCs w:val="false"/>
                <w:color w:val="1A1A2E"/>
                <w:sz w:val="21"/>
                <w:szCs w:val="21"/>
              </w:rPr>
              <w:t xml:space="preserve">MILESTONE: 10 paying customers, 30-minute self-serve onboarding, EU AI Act module used in customer regulatory submission</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i w:val="false"/>
          <w:iCs w:val="false"/>
          <w:color w:val="1F3B7A"/>
          <w:sz w:val="22"/>
          <w:szCs w:val="22"/>
        </w:rPr>
        <w:t xml:space="preserve">T6. Architect Assessment Deliverables</w:t>
      </w:r>
    </w:p>
    <w:p>
      <w:pPr>
        <w:spacing w:after="80" w:before="60"/>
        <w:ind/>
        <w:jc w:val="left"/>
      </w:pPr>
      <w:r>
        <w:rPr>
          <w:rFonts w:ascii="Arial" w:cs="Arial" w:eastAsia="Arial" w:hAnsi="Arial"/>
          <w:b w:val="false"/>
          <w:bCs w:val="false"/>
          <w:i w:val="false"/>
          <w:iCs w:val="false"/>
          <w:color w:val="1A1A2E"/>
          <w:sz w:val="22"/>
          <w:szCs w:val="22"/>
        </w:rPr>
        <w:t xml:space="preserve">Four concrete documents to produce and present to your CTO. Together they demonstrate system-level thinking, algorithm depth, data modelling ability, and build leadership.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Deliverable</w:t>
            </w:r>
          </w:p>
        </w:tc>
        <w:tc>
          <w:tcPr>
            <w:tcW w:type="dxa" w:w="42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Content</w:t>
            </w:r>
          </w:p>
        </w:tc>
        <w:tc>
          <w:tcPr>
            <w:tcW w:type="dxa" w:w="35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pPr>
              <w:spacing w:after="80" w:before="60"/>
              <w:ind/>
              <w:jc w:val="left"/>
            </w:pPr>
            <w:r>
              <w:rPr>
                <w:rFonts w:ascii="Arial" w:cs="Arial" w:eastAsia="Arial" w:hAnsi="Arial"/>
                <w:b/>
                <w:bCs/>
                <w:i w:val="false"/>
                <w:iCs w:val="false"/>
                <w:color w:val="FFFFFF"/>
                <w:sz w:val="20"/>
                <w:szCs w:val="20"/>
              </w:rPr>
              <w:t xml:space="preserve">What it demonstrates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1. System architecture diagram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Five Spring Boot services, PostgreSQL with schema-per-tenant, Kafka topics with direction arrows, Python ML sidecar, React + Spring Cloud Gateway. Label which services share DB, which are stateless, which need autoscaling. One A3 diagram.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System-level thinking. Service boundary design. Operational awareness.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2. CRQ engine spec</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Full FAIR model in Java: BetaPertDistribution class design, TefCalculatorService inputs and outputs, VulnerabilityCalculatorService TC/CS scoring table, LossMagnitudeService primary + secondary loss formula, MonteCarloService 10,000-iteration pseudocode. Include a worked example: payment-server-01 + CVE-2024-12345 with real numbers end to end.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Deep algorithm understanding. Can guide engineers to implement it correctly.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3. PostgreSQL data model ERD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Entity-relationship diagram for all 14 tables. Show all FK relationships, indexes, and the tenant isolation design. Explain the asset_connections table and the recursive CTE blast radius query.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Translates business requirements into precise data structures. Every design decision has a reason.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4. Sprint plan (Sprints 1-6)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User stories with acceptance criteria for Sprint 1-6 tasks. Story point estimates. Critical path. Top 3 technical risks and mitigation for each. Service startup order dependency (Kafka before Spring Boot services, PostgreSQL before Kafka consumers).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ind/>
              <w:jc w:val="left"/>
            </w:pPr>
            <w:r>
              <w:rPr>
                <w:rFonts w:ascii="Arial" w:cs="Arial" w:eastAsia="Arial" w:hAnsi="Arial"/>
                <w:b w:val="false"/>
                <w:bCs w:val="false"/>
                <w:i w:val="false"/>
                <w:iCs w:val="false"/>
                <w:color w:val="1A1A2E"/>
                <w:sz w:val="20"/>
                <w:szCs w:val="20"/>
              </w:rPr>
              <w:t xml:space="preserve">Can lead a build, not just design one. Architects who cannot plan are theorists.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8F0" w:val="clear"/>
            <w:tcMar>
              <w:top w:type="dxa" w:w="140"/>
              <w:left w:type="dxa" w:w="220"/>
              <w:bottom w:type="dxa" w:w="140"/>
              <w:right w:type="dxa" w:w="220"/>
            </w:tcMar>
          </w:tcPr>
          <w:p>
            <w:pPr>
              <w:spacing w:after="60" w:before="60"/>
              <w:ind/>
              <w:jc w:val="left"/>
            </w:pPr>
            <w:r>
              <w:rPr>
                <w:rFonts w:ascii="Arial" w:cs="Arial" w:eastAsia="Arial" w:hAnsi="Arial"/>
                <w:b/>
                <w:bCs/>
                <w:i w:val="false"/>
                <w:iCs w:val="false"/>
                <w:color w:val="0F6E56"/>
                <w:sz w:val="18"/>
                <w:szCs w:val="18"/>
              </w:rPr>
              <w:t xml:space="preserve">THE SINGLE MOST IMPORTANT THING TO PREPARE</w:t>
            </w:r>
          </w:p>
          <w:p>
            <w:pPr>
              <w:spacing w:after="80" w:before="60"/>
              <w:ind/>
              <w:jc w:val="left"/>
            </w:pPr>
            <w:r>
              <w:rPr>
                <w:rFonts w:ascii="Arial" w:cs="Arial" w:eastAsia="Arial" w:hAnsi="Arial"/>
                <w:b w:val="false"/>
                <w:bCs w:val="false"/>
                <w:i w:val="false"/>
                <w:iCs w:val="false"/>
                <w:color w:val="0F6E56"/>
                <w:sz w:val="22"/>
                <w:szCs w:val="22"/>
              </w:rPr>
              <w:t xml:space="preserve">Write the Monte Carlo simulation end-to-end with real numbers. Take this example: asset = payment-server-01, CVE-2024-12345, CVSS 9.1, EPSS 0.73, is-KEV = true, MFA not enabled, EDR deployed. Walk through every calculation step: TEF distribution parameters, vulnerability ratio (TC/CS), loss magnitude components, then 10,000 simulations, then ALE P10/P50/P90 output in EUR. Show the BetaPertDistribution and MonteCarloService Java code that produces those numbers. This is the demonstration that separates an architect from a manager.</w:t>
            </w:r>
          </w:p>
        </w:tc>
      </w:tr>
    </w:tbl>
    <w:p>
      <w:pPr>
        <w:spacing w:after="200"/>
      </w:pPr>
      <w:r>
        <w:t xml:space="preserve"/>
      </w:r>
    </w:p>
    <w:p>
      <w:pPr>
        <w:spacing w:after="80" w:before="60"/>
        <w:ind/>
        <w:jc w:val="center"/>
      </w:pPr>
      <w:r>
        <w:rPr>
          <w:rFonts w:ascii="Arial" w:cs="Arial" w:eastAsia="Arial" w:hAnsi="Arial"/>
          <w:b w:val="false"/>
          <w:bCs w:val="false"/>
          <w:i/>
          <w:iCs/>
          <w:color w:val="888888"/>
          <w:sz w:val="18"/>
          <w:szCs w:val="18"/>
        </w:rPr>
        <w:t xml:space="preserve">Document prepared for architect assessment. Stack: React + Spring Boot + PostgreSQL. Version 1.0 — 7 May 2026</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  |  For Internal Review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1F3B7A"/>
        <w:sz w:val="18"/>
        <w:szCs w:val="18"/>
      </w:rPr>
      <w:t xml:space="preserve">CyberRisk IQ  </w:t>
    </w:r>
    <w:r>
      <w:rPr>
        <w:rFonts w:ascii="Arial" w:cs="Arial" w:eastAsia="Arial" w:hAnsi="Arial"/>
        <w:color w:val="888888"/>
        <w:sz w:val="18"/>
        <w:szCs w:val="18"/>
      </w:rPr>
      <w:t xml:space="preserve">|  Functional &amp; 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7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F5E4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2026-05-07T10:29:12.223Z</dcterms:created>
  <dcterms:modified xsi:type="dcterms:W3CDTF">2026-05-07T10:29:12.223Z</dcterms:modified>
</cp:coreProperties>
</file>

<file path=docProps/custom.xml><?xml version="1.0" encoding="utf-8"?>
<Properties xmlns="http://schemas.openxmlformats.org/officeDocument/2006/custom-properties" xmlns:vt="http://schemas.openxmlformats.org/officeDocument/2006/docPropsVTypes"/>
</file>