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80"/>
      </w:pPr>
      <w:r>
        <w:rPr>
          <w:rFonts w:ascii="Arial" w:cs="Arial" w:eastAsia="Arial" w:hAnsi="Arial"/>
          <w:b/>
          <w:bCs/>
          <w:color w:val="888888"/>
          <w:sz w:val="18"/>
          <w:szCs w:val="18"/>
        </w:rPr>
        <w:t xml:space="preserve">FOR THE TEAM</w:t>
      </w:r>
    </w:p>
    <w:p>
      <w:pPr>
        <w:spacing w:after="60"/>
      </w:pPr>
      <w:r>
        <w:rPr>
          <w:rFonts w:ascii="Arial" w:cs="Arial" w:eastAsia="Arial" w:hAnsi="Arial"/>
          <w:b/>
          <w:bCs/>
          <w:color w:val="1F3B7A"/>
          <w:sz w:val="64"/>
          <w:szCs w:val="64"/>
        </w:rPr>
        <w:t xml:space="preserve">CyberRisk IQ</w:t>
      </w:r>
    </w:p>
    <w:p>
      <w:pPr>
        <w:spacing w:after="60"/>
      </w:pPr>
      <w:r>
        <w:rPr>
          <w:rFonts w:ascii="Arial" w:cs="Arial" w:eastAsia="Arial" w:hAnsi="Arial"/>
          <w:color w:val="0F6E56"/>
          <w:sz w:val="28"/>
          <w:szCs w:val="28"/>
        </w:rPr>
        <w:t xml:space="preserve">What we are building, why it matters, and how it works</w:t>
      </w:r>
    </w:p>
    <w:p>
      <w:pPr>
        <w:spacing w:after="400"/>
      </w:pPr>
      <w:r>
        <w:rPr>
          <w:rFonts w:ascii="Arial" w:cs="Arial" w:eastAsia="Arial" w:hAnsi="Arial"/>
          <w:i/>
          <w:iCs/>
          <w:color w:val="888888"/>
          <w:sz w:val="22"/>
          <w:szCs w:val="22"/>
        </w:rPr>
        <w:t xml:space="preserve">Plain English. Real examples. No jargon.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8F0" w:val="clear"/>
            <w:tcMar>
              <w:top w:type="dxa" w:w="140"/>
              <w:left w:type="dxa" w:w="220"/>
              <w:bottom w:type="dxa" w:w="140"/>
              <w:right w:type="dxa" w:w="220"/>
            </w:tcMar>
          </w:tcPr>
          <w:p>
            <w:pPr>
              <w:spacing w:after="60"/>
            </w:pPr>
            <w:r>
              <w:rPr>
                <w:rFonts w:ascii="Arial" w:cs="Arial" w:eastAsia="Arial" w:hAnsi="Arial"/>
                <w:b/>
                <w:bCs/>
                <w:color w:val="0F6E56"/>
                <w:sz w:val="19"/>
                <w:szCs w:val="19"/>
              </w:rPr>
              <w:t xml:space="preserve">The one-paragraph version</w:t>
            </w:r>
          </w:p>
          <w:p>
            <w:r>
              <w:rPr>
                <w:rFonts w:ascii="Arial" w:cs="Arial" w:eastAsia="Arial" w:hAnsi="Arial"/>
                <w:color w:val="0F6E56"/>
                <w:sz w:val="22"/>
                <w:szCs w:val="22"/>
              </w:rPr>
              <w:t xml:space="preserve">We are building a software platform that helps medium-sized companies answer two simple questions their bosses keep asking: "How much money could a cyberattack cost us?" and "Are we meeting our legal requirements?" Right now, nobody has built a tool that answers both questions together at a price these companies can afford. We are going to be the first.</w:t>
            </w:r>
          </w:p>
        </w:tc>
      </w:tr>
    </w:tbl>
    <w:p>
      <w:pPr>
        <w:spacing w:after="360"/>
      </w:pPr>
      <w:r>
        <w:t xml:space="preserve"/>
      </w:r>
    </w:p>
    <w:p>
      <w:r>
        <w:br w:type="page"/>
      </w:r>
    </w:p>
    <w:p>
      <w:pPr>
        <w:pStyle w:val="Heading1"/>
        <w:spacing w:after="120" w:before="320"/>
      </w:pPr>
      <w:r>
        <w:rPr>
          <w:rFonts w:ascii="Arial" w:cs="Arial" w:eastAsia="Arial" w:hAnsi="Arial"/>
          <w:b/>
          <w:bCs/>
          <w:color w:val="1F3B7A"/>
        </w:rPr>
        <w:t xml:space="preserve">1. The Problem — In Plain English</w:t>
      </w:r>
    </w:p>
    <w:p>
      <w:pPr>
        <w:spacing w:after="80" w:before="60"/>
        <w:ind/>
      </w:pPr>
      <w:r>
        <w:rPr>
          <w:rFonts w:ascii="Arial" w:cs="Arial" w:eastAsia="Arial" w:hAnsi="Arial"/>
          <w:b w:val="false"/>
          <w:bCs w:val="false"/>
          <w:i w:val="false"/>
          <w:iCs w:val="false"/>
          <w:color w:val="1A1A2E"/>
          <w:sz w:val="22"/>
          <w:szCs w:val="22"/>
        </w:rPr>
        <w:t xml:space="preserve">Let us start with a story. It will make everything else easier to understand.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Meet Priya — Risk Manager at a 700-person fintech company in Amsterdam</w:t>
            </w:r>
          </w:p>
          <w:p>
            <w:r>
              <w:rPr>
                <w:rFonts w:ascii="Arial" w:cs="Arial" w:eastAsia="Arial" w:hAnsi="Arial"/>
                <w:color w:val="1A1A2E"/>
                <w:sz w:val="21"/>
                <w:szCs w:val="21"/>
              </w:rPr>
              <w:t xml:space="preserve">Every quarter, Priya has to present to her board. The board always asks the same question: "How exposed are we to a cyberattack, and how much could it cost us?" Priya opens her laptop and shows them a red-amber-green heat map — basically a traffic light chart that says things like "ransomware risk: HIGH." The board members look at it, nod, and ask: "But how much is HIGH? A hundred thousand euros? Ten million?" Priya does not know. Nobody in her company knows. The security team gives her a list of 4,000 vulnerabilities. She gives the board a heat map. Nobody is happy.</w:t>
            </w:r>
          </w:p>
        </w:tc>
      </w:tr>
    </w:tbl>
    <w:p>
      <w:pPr>
        <w:spacing w:after="120"/>
      </w:pPr>
      <w:r>
        <w:t xml:space="preserve"/>
      </w:r>
    </w:p>
    <w:p>
      <w:pPr>
        <w:spacing w:after="80" w:before="60"/>
        <w:ind/>
      </w:pPr>
      <w:r>
        <w:rPr>
          <w:rFonts w:ascii="Arial" w:cs="Arial" w:eastAsia="Arial" w:hAnsi="Arial"/>
          <w:b w:val="false"/>
          <w:bCs w:val="false"/>
          <w:i w:val="false"/>
          <w:iCs w:val="false"/>
          <w:color w:val="1A1A2E"/>
          <w:sz w:val="22"/>
          <w:szCs w:val="22"/>
        </w:rPr>
        <w:t xml:space="preserve">This is the problem we are solving. Let us break it down into three parts.</w:t>
      </w:r>
    </w:p>
    <w:p>
      <w:pPr>
        <w:spacing w:after="120"/>
      </w:pPr>
      <w:r>
        <w:t xml:space="preserve"/>
      </w:r>
    </w:p>
    <w:p>
      <w:pPr>
        <w:pStyle w:val="Heading2"/>
        <w:spacing w:after="120" w:before="320"/>
      </w:pPr>
      <w:r>
        <w:rPr>
          <w:rFonts w:ascii="Arial" w:cs="Arial" w:eastAsia="Arial" w:hAnsi="Arial"/>
          <w:b/>
          <w:bCs/>
          <w:color w:val="1F3B7A"/>
        </w:rPr>
        <w:t xml:space="preserve">Part 1 — Companies cannot put a money value on their cyber risk</w:t>
      </w:r>
    </w:p>
    <w:p>
      <w:pPr>
        <w:spacing w:after="80" w:before="60"/>
        <w:ind/>
      </w:pPr>
      <w:r>
        <w:rPr>
          <w:rFonts w:ascii="Arial" w:cs="Arial" w:eastAsia="Arial" w:hAnsi="Arial"/>
          <w:b w:val="false"/>
          <w:bCs w:val="false"/>
          <w:i w:val="false"/>
          <w:iCs w:val="false"/>
          <w:color w:val="1A1A2E"/>
          <w:sz w:val="22"/>
          <w:szCs w:val="22"/>
        </w:rPr>
        <w:t xml:space="preserve">When a company finds a security weakness, they usually get a "score" from 0 to 10. A score of 9.5 means it is very severe. But that number does not tell you how much money you could lose if someone exploits it. It is like a doctor telling you "your blood pressure reading is high" but never telling you how that affects your actual health.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The CVSS problem — same score, very different risk</w:t>
            </w:r>
          </w:p>
          <w:p>
            <w:r>
              <w:rPr>
                <w:rFonts w:ascii="Arial" w:cs="Arial" w:eastAsia="Arial" w:hAnsi="Arial"/>
                <w:color w:val="1A1A2E"/>
                <w:sz w:val="21"/>
                <w:szCs w:val="21"/>
              </w:rPr>
              <w:t xml:space="preserve">Two servers at Priya's company both have the same vulnerability with a score of 8.5 out of 10. Server A processes customer payments — roughly 2 million euros per day flows through it. Server B is an old internal wiki that nobody uses anymore. The score says treat both equally. But obviously, fixing Server A is far more urgent. Today's tools cannot see this difference. Our product can. It would say: Server A vulnerability = 4.2 million euros potential annual loss. Server B vulnerability = 12,000 euros potential annual loss. Fix Server A first.</w:t>
            </w:r>
          </w:p>
        </w:tc>
      </w:tr>
    </w:tbl>
    <w:p>
      <w:pPr>
        <w:spacing w:after="120"/>
      </w:pPr>
      <w:r>
        <w:t xml:space="preserve"/>
      </w:r>
    </w:p>
    <w:p>
      <w:pPr>
        <w:pStyle w:val="Heading2"/>
        <w:spacing w:after="120" w:before="320"/>
      </w:pPr>
      <w:r>
        <w:rPr>
          <w:rFonts w:ascii="Arial" w:cs="Arial" w:eastAsia="Arial" w:hAnsi="Arial"/>
          <w:b/>
          <w:bCs/>
          <w:color w:val="1F3B7A"/>
        </w:rPr>
        <w:t xml:space="preserve">Part 2 — Legal rules arrived, but no tool helps companies follow them</w:t>
      </w:r>
    </w:p>
    <w:p>
      <w:pPr>
        <w:spacing w:after="80" w:before="60"/>
        <w:ind/>
      </w:pPr>
      <w:r>
        <w:rPr>
          <w:rFonts w:ascii="Arial" w:cs="Arial" w:eastAsia="Arial" w:hAnsi="Arial"/>
          <w:b w:val="false"/>
          <w:bCs w:val="false"/>
          <w:i w:val="false"/>
          <w:iCs w:val="false"/>
          <w:color w:val="1A1A2E"/>
          <w:sz w:val="22"/>
          <w:szCs w:val="22"/>
        </w:rPr>
        <w:t xml:space="preserve">In 2024 and 2025, the European Union rolled out three big new laws for companies:</w:t>
      </w:r>
    </w:p>
    <w:p>
      <w:pPr>
        <w:pStyle w:val="ListParagraph"/>
        <w:numPr>
          <w:ilvl w:val="0"/>
          <w:numId w:val="2"/>
        </w:numPr>
        <w:spacing w:after="40" w:before="40"/>
      </w:pPr>
      <w:r>
        <w:rPr>
          <w:rFonts w:ascii="Arial" w:cs="Arial" w:eastAsia="Arial" w:hAnsi="Arial"/>
          <w:color w:val="1A1A2E"/>
          <w:sz w:val="22"/>
          <w:szCs w:val="22"/>
        </w:rPr>
        <w:t xml:space="preserve">DORA — financial companies must prove they are managing technology risk properly</w:t>
      </w:r>
    </w:p>
    <w:p>
      <w:pPr>
        <w:pStyle w:val="ListParagraph"/>
        <w:numPr>
          <w:ilvl w:val="0"/>
          <w:numId w:val="2"/>
        </w:numPr>
        <w:spacing w:after="40" w:before="40"/>
      </w:pPr>
      <w:r>
        <w:rPr>
          <w:rFonts w:ascii="Arial" w:cs="Arial" w:eastAsia="Arial" w:hAnsi="Arial"/>
          <w:color w:val="1A1A2E"/>
          <w:sz w:val="22"/>
          <w:szCs w:val="22"/>
        </w:rPr>
        <w:t xml:space="preserve">NIS2 — energy, health, transport, and tech companies must report cyberattacks within 24 hours</w:t>
      </w:r>
    </w:p>
    <w:p>
      <w:pPr>
        <w:pStyle w:val="ListParagraph"/>
        <w:numPr>
          <w:ilvl w:val="0"/>
          <w:numId w:val="2"/>
        </w:numPr>
        <w:spacing w:after="40" w:before="40"/>
      </w:pPr>
      <w:r>
        <w:rPr>
          <w:rFonts w:ascii="Arial" w:cs="Arial" w:eastAsia="Arial" w:hAnsi="Arial"/>
          <w:color w:val="1A1A2E"/>
          <w:sz w:val="22"/>
          <w:szCs w:val="22"/>
        </w:rPr>
        <w:t xml:space="preserve">EU AI Act — companies using AI tools must track which ones carry risk</w:t>
      </w:r>
    </w:p>
    <w:p>
      <w:pPr>
        <w:spacing w:after="120"/>
      </w:pPr>
      <w:r>
        <w:t xml:space="preserve"/>
      </w:r>
    </w:p>
    <w:p>
      <w:pPr>
        <w:spacing w:after="80" w:before="60"/>
        <w:ind/>
      </w:pPr>
      <w:r>
        <w:rPr>
          <w:rFonts w:ascii="Arial" w:cs="Arial" w:eastAsia="Arial" w:hAnsi="Arial"/>
          <w:b w:val="false"/>
          <w:bCs w:val="false"/>
          <w:i w:val="false"/>
          <w:iCs w:val="false"/>
          <w:color w:val="1A1A2E"/>
          <w:sz w:val="22"/>
          <w:szCs w:val="22"/>
        </w:rPr>
        <w:t xml:space="preserve">The fines for breaking these rules are enormous. DORA and NIS2 can fine a company up to 2% of their entire global revenue. For a company making 50 million euros a year, that is a 1 million euro fine. But here is the problem — the tools that exist to handle these legal rules cannot do the financial maths. And the tools that do the financial maths do not connect to the legal rules. Companies are stuck in the middle.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Priya's compliance nightmare — three spreadsheets, no answers</w:t>
            </w:r>
          </w:p>
          <w:p>
            <w:r>
              <w:rPr>
                <w:rFonts w:ascii="Arial" w:cs="Arial" w:eastAsia="Arial" w:hAnsi="Arial"/>
                <w:color w:val="1A1A2E"/>
                <w:sz w:val="21"/>
                <w:szCs w:val="21"/>
              </w:rPr>
              <w:t xml:space="preserve">Priya manages DORA compliance in one spreadsheet. She tracks NIS2 obligations in another spreadsheet. Her security team sends vulnerability reports in a completely separate system. None of these talk to each other. When the regulator visits and asks "show me your ICT risk quantification," Priya has to spend three weeks manually stitching information together. Our product does this automatically, in real time.</w:t>
            </w:r>
          </w:p>
        </w:tc>
      </w:tr>
    </w:tbl>
    <w:p>
      <w:pPr>
        <w:spacing w:after="120"/>
      </w:pPr>
      <w:r>
        <w:t xml:space="preserve"/>
      </w:r>
    </w:p>
    <w:p>
      <w:pPr>
        <w:pStyle w:val="Heading2"/>
        <w:spacing w:after="120" w:before="320"/>
      </w:pPr>
      <w:r>
        <w:rPr>
          <w:rFonts w:ascii="Arial" w:cs="Arial" w:eastAsia="Arial" w:hAnsi="Arial"/>
          <w:b/>
          <w:bCs/>
          <w:color w:val="1F3B7A"/>
        </w:rPr>
        <w:t xml:space="preserve">Part 3 — Mid-sized companies are locked out of the tools that exist</w:t>
      </w:r>
    </w:p>
    <w:p>
      <w:pPr>
        <w:spacing w:after="80" w:before="60"/>
        <w:ind/>
      </w:pPr>
      <w:r>
        <w:rPr>
          <w:rFonts w:ascii="Arial" w:cs="Arial" w:eastAsia="Arial" w:hAnsi="Arial"/>
          <w:b w:val="false"/>
          <w:bCs w:val="false"/>
          <w:i w:val="false"/>
          <w:iCs w:val="false"/>
          <w:color w:val="1A1A2E"/>
          <w:sz w:val="22"/>
          <w:szCs w:val="22"/>
        </w:rPr>
        <w:t xml:space="preserve">There are tools that do parts of what we described. But they are built for giant corporations — banks with 50,000 employees and massive IT teams. They cost 150,000 euros per year just to get started, and they take 6 months to set up. A company with 500 to 5,000 employees cannot afford this.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The price problem — Priya gets a quote</w:t>
            </w:r>
          </w:p>
          <w:p>
            <w:r>
              <w:rPr>
                <w:rFonts w:ascii="Arial" w:cs="Arial" w:eastAsia="Arial" w:hAnsi="Arial"/>
                <w:color w:val="1A1A2E"/>
                <w:sz w:val="21"/>
                <w:szCs w:val="21"/>
              </w:rPr>
              <w:t xml:space="preserve">Priya's company looked at Safe Security, one of the leading tools in this space. The quote came back at 280,000 euros per year with a 5-month onboarding project. Priya's entire security budget for the year is 400,000 euros. She said no. Her company continues using spreadsheets. Our product would cost a fraction of that, be ready in under an hour, and do more.</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2. The Opportunity — Why Now?</w:t>
      </w:r>
    </w:p>
    <w:p>
      <w:pPr>
        <w:spacing w:after="80" w:before="60"/>
        <w:ind/>
      </w:pPr>
      <w:r>
        <w:rPr>
          <w:rFonts w:ascii="Arial" w:cs="Arial" w:eastAsia="Arial" w:hAnsi="Arial"/>
          <w:b w:val="false"/>
          <w:bCs w:val="false"/>
          <w:i w:val="false"/>
          <w:iCs w:val="false"/>
          <w:color w:val="1A1A2E"/>
          <w:sz w:val="22"/>
          <w:szCs w:val="22"/>
        </w:rPr>
        <w:t xml:space="preserve">Three things happened at almost exactly the same time in 2024 and 2025. Together they created a perfect moment for our product.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4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Why it matters for us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DORA became law in January 2025 — all EU financial companies must now formally manage and report ICT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Every bank, insurance company, and fintech in Europe suddenly needs a tool to do this. Most have nothing. We can be that tool.</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NIS2 became law in October 2024 — 160,000 EU companies in critical sectors must now manage and report cyber risk properly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This is a massive group of new buyers who have a legal obligation they currently cannot fulfil. They need us.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Safe Security bought Balbix in November 2025 — combining vulnerability intelligence with financial risk for the first 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This proves our idea is right. But they built it for companies with 10,000+ employees. We build it for companies with 500-5,000 employees. Nobody is serving that market.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20"/>
              <w:bottom w:type="dxa" w:w="140"/>
              <w:right w:type="dxa" w:w="220"/>
            </w:tcMar>
          </w:tcPr>
          <w:p>
            <w:pPr>
              <w:spacing w:after="60"/>
            </w:pPr>
            <w:r>
              <w:rPr>
                <w:rFonts w:ascii="Arial" w:cs="Arial" w:eastAsia="Arial" w:hAnsi="Arial"/>
                <w:b/>
                <w:bCs/>
                <w:color w:val="7A5200"/>
                <w:sz w:val="19"/>
                <w:szCs w:val="19"/>
              </w:rPr>
              <w:t xml:space="preserve">The market in numbers</w:t>
            </w:r>
          </w:p>
          <w:p>
            <w:r>
              <w:rPr>
                <w:rFonts w:ascii="Arial" w:cs="Arial" w:eastAsia="Arial" w:hAnsi="Arial"/>
                <w:color w:val="7A5200"/>
                <w:sz w:val="22"/>
                <w:szCs w:val="22"/>
              </w:rPr>
              <w:t xml:space="preserve">The cyber risk quantification market is worth 4.84 billion dollars in 2025 and growing to 9.66 billion by 2031. The fastest growing group of buyers? Medium-sized companies — growing at 14.62% per year. These are our customers. Nobody is properly serving them yet.</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3. What We Are Building</w:t>
      </w:r>
    </w:p>
    <w:p>
      <w:pPr>
        <w:spacing w:after="80" w:before="60"/>
        <w:ind/>
      </w:pPr>
      <w:r>
        <w:rPr>
          <w:rFonts w:ascii="Arial" w:cs="Arial" w:eastAsia="Arial" w:hAnsi="Arial"/>
          <w:b w:val="false"/>
          <w:bCs w:val="false"/>
          <w:i w:val="false"/>
          <w:iCs w:val="false"/>
          <w:color w:val="1A1A2E"/>
          <w:sz w:val="22"/>
          <w:szCs w:val="22"/>
        </w:rPr>
        <w:t xml:space="preserve">Our product is called CyberRisk IQ. Think of it as a translator. It takes technical security information and turns it into two things: plain financial numbers (how much could this cost us?) and regulatory evidence (are we following the law?).</w:t>
      </w:r>
    </w:p>
    <w:p>
      <w:pPr>
        <w:spacing w:after="120"/>
      </w:pPr>
      <w:r>
        <w:t xml:space="preserve"/>
      </w:r>
    </w:p>
    <w:p>
      <w:pPr>
        <w:spacing w:after="80" w:before="60"/>
        <w:ind/>
      </w:pPr>
      <w:r>
        <w:rPr>
          <w:rFonts w:ascii="Arial" w:cs="Arial" w:eastAsia="Arial" w:hAnsi="Arial"/>
          <w:b w:val="false"/>
          <w:bCs w:val="false"/>
          <w:i w:val="false"/>
          <w:iCs w:val="false"/>
          <w:color w:val="1A1A2E"/>
          <w:sz w:val="22"/>
          <w:szCs w:val="22"/>
        </w:rPr>
        <w:t xml:space="preserve">It is built around two main capabilities. We call them Pillar 1 and Pillar 2. They share the same engine underneath — like two apps running on the same phone.</w:t>
      </w:r>
    </w:p>
    <w:p>
      <w:pPr>
        <w:spacing w:after="120"/>
      </w:pPr>
      <w:r>
        <w:t xml:space="preserve"/>
      </w:r>
    </w:p>
    <w:p>
      <w:pPr>
        <w:pStyle w:val="Heading2"/>
        <w:spacing w:after="120" w:before="320"/>
      </w:pPr>
      <w:r>
        <w:rPr>
          <w:rFonts w:ascii="Arial" w:cs="Arial" w:eastAsia="Arial" w:hAnsi="Arial"/>
          <w:b/>
          <w:bCs/>
          <w:color w:val="1F3B7A"/>
        </w:rPr>
        <w:t xml:space="preserve">Pillar 1 — "Tell me how much I could lose"</w:t>
      </w:r>
    </w:p>
    <w:p>
      <w:pPr>
        <w:spacing w:after="80" w:before="60"/>
        <w:ind/>
      </w:pPr>
      <w:r>
        <w:rPr>
          <w:rFonts w:ascii="Arial" w:cs="Arial" w:eastAsia="Arial" w:hAnsi="Arial"/>
          <w:b w:val="false"/>
          <w:bCs w:val="false"/>
          <w:i w:val="false"/>
          <w:iCs w:val="false"/>
          <w:color w:val="1A1A2E"/>
          <w:sz w:val="22"/>
          <w:szCs w:val="22"/>
        </w:rPr>
        <w:t xml:space="preserve">This pillar is for the CISO, the IT security team, and the CFO. Its job is to look at every security weakness a company has and put a euro value on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How Pillar 1 works — Priya's company in action</w:t>
            </w:r>
          </w:p>
          <w:p>
            <w:r>
              <w:rPr>
                <w:rFonts w:ascii="Arial" w:cs="Arial" w:eastAsia="Arial" w:hAnsi="Arial"/>
                <w:color w:val="1A1A2E"/>
                <w:sz w:val="21"/>
                <w:szCs w:val="21"/>
              </w:rPr>
              <w:t xml:space="preserve">Our product scans Priya's company and finds they have 3,847 vulnerabilities. In the old world, the security team would just try to fix the most "severe" ones first. With Pillar 1, each vulnerability gets a financial score — an ALE (Annualised Loss Expectancy), which is basically "how much money you would lose per year if this went wrong." The top 15 vulnerabilities account for 71% of total financial exposure. The team fixes those 15 first. They just protected 71% of their risk at a fraction of the cost of fixing everything.</w:t>
            </w:r>
          </w:p>
        </w:tc>
      </w:tr>
    </w:tbl>
    <w:p>
      <w:pPr>
        <w:spacing w:after="120"/>
      </w:pPr>
      <w:r>
        <w:t xml:space="preserve"/>
      </w:r>
    </w:p>
    <w:p>
      <w:pPr>
        <w:spacing w:after="80" w:before="60"/>
        <w:ind/>
      </w:pPr>
      <w:r>
        <w:rPr>
          <w:rFonts w:ascii="Arial" w:cs="Arial" w:eastAsia="Arial" w:hAnsi="Arial"/>
          <w:b w:val="false"/>
          <w:bCs w:val="false"/>
          <w:i w:val="false"/>
          <w:iCs w:val="false"/>
          <w:color w:val="1A1A2E"/>
          <w:sz w:val="22"/>
          <w:szCs w:val="22"/>
        </w:rPr>
        <w:t xml:space="preserve">Here is how the maths works, step by step: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c>
          <w:tcPr>
            <w:tcW w:type="dxa" w:w="3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Technical term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Step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How often would an attacker even try to exploit this weakness?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Threat Event Frequency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Step 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If they try, how likely are they to succeed given our current defences?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Vulnerability (Threat Capability vs Control Strength)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Step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How many times per year would we actually suffer a loss?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Loss Event Frequency (Step 1 × Step 2)</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Step 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When it happens, how much would it cost us in total?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Loss Magnitude (direct costs + indirect costs)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Step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What is the expected total loss per year?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Annualised Loss Expectancy = Step 3 × Step 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A real number — making it concrete</w:t>
            </w:r>
          </w:p>
          <w:p>
            <w:r>
              <w:rPr>
                <w:rFonts w:ascii="Arial" w:cs="Arial" w:eastAsia="Arial" w:hAnsi="Arial"/>
                <w:color w:val="1A1A2E"/>
                <w:sz w:val="21"/>
                <w:szCs w:val="21"/>
              </w:rPr>
              <w:t xml:space="preserve">Server A at Priya's company: Attackers try to exploit this type of vulnerability about 12 times per year (Step 1). Their controls are decent but not perfect, so there is a 50% chance an attack would succeed (Step 2). That means about 6 actual breaches per year on average (Step 3). Each breach on a payment server would cost roughly 1.2 million euros in recovery, fines, and customer compensation (Step 4). Therefore the ALE = 6 × 1.2M = 7.2 million euros per year (Step 5). That one number changes the entire conversation with the board.</w:t>
            </w:r>
          </w:p>
        </w:tc>
      </w:tr>
    </w:tbl>
    <w:p>
      <w:pPr>
        <w:spacing w:after="120"/>
      </w:pPr>
      <w:r>
        <w:t xml:space="preserve"/>
      </w:r>
    </w:p>
    <w:p>
      <w:pPr>
        <w:pStyle w:val="Heading2"/>
        <w:spacing w:after="120" w:before="320"/>
      </w:pPr>
      <w:r>
        <w:rPr>
          <w:rFonts w:ascii="Arial" w:cs="Arial" w:eastAsia="Arial" w:hAnsi="Arial"/>
          <w:b/>
          <w:bCs/>
          <w:color w:val="1F3B7A"/>
        </w:rPr>
        <w:t xml:space="preserve">Pillar 2 — "Help me prove we are following the law"</w:t>
      </w:r>
    </w:p>
    <w:p>
      <w:pPr>
        <w:spacing w:after="80" w:before="60"/>
        <w:ind/>
      </w:pPr>
      <w:r>
        <w:rPr>
          <w:rFonts w:ascii="Arial" w:cs="Arial" w:eastAsia="Arial" w:hAnsi="Arial"/>
          <w:b w:val="false"/>
          <w:bCs w:val="false"/>
          <w:i w:val="false"/>
          <w:iCs w:val="false"/>
          <w:color w:val="1A1A2E"/>
          <w:sz w:val="22"/>
          <w:szCs w:val="22"/>
        </w:rPr>
        <w:t xml:space="preserve">This pillar is for the Compliance Officer, the Risk Manager, and the board. Its job is to take those financial risk numbers and automatically connect them to what the law requires.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How Pillar 2 works — Priya's DORA headache disappears</w:t>
            </w:r>
          </w:p>
          <w:p>
            <w:r>
              <w:rPr>
                <w:rFonts w:ascii="Arial" w:cs="Arial" w:eastAsia="Arial" w:hAnsi="Arial"/>
                <w:color w:val="1A1A2E"/>
                <w:sz w:val="21"/>
                <w:szCs w:val="21"/>
              </w:rPr>
              <w:t xml:space="preserve">DORA says financial companies must have a live, quantified ICT risk register — basically a real-time list of technology risks with financial values attached. Before our product, Priya had to manually build this every quarter, pulling data from four different systems and spending two weeks on it. With Pillar 2, the risk register builds itself automatically — it pulls the financial risk numbers from Pillar 1 and organises them exactly the way DORA requires. When the regulator visits, Priya opens one screen. Done.</w:t>
            </w:r>
          </w:p>
        </w:tc>
      </w:tr>
    </w:tbl>
    <w:p>
      <w:pPr>
        <w:spacing w:after="120"/>
      </w:pPr>
      <w:r>
        <w:t xml:space="preserve"/>
      </w:r>
    </w:p>
    <w:p>
      <w:pPr>
        <w:spacing w:after="80" w:before="60"/>
        <w:ind/>
      </w:pPr>
      <w:r>
        <w:rPr>
          <w:rFonts w:ascii="Arial" w:cs="Arial" w:eastAsia="Arial" w:hAnsi="Arial"/>
          <w:b w:val="false"/>
          <w:bCs w:val="false"/>
          <w:i w:val="false"/>
          <w:iCs w:val="false"/>
          <w:color w:val="1A1A2E"/>
          <w:sz w:val="22"/>
          <w:szCs w:val="22"/>
        </w:rPr>
        <w:t xml:space="preserve">Pillar 2 covers these specific laws: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Law</w:t>
            </w:r>
          </w:p>
        </w:tc>
        <w:tc>
          <w:tcPr>
            <w:tcW w:type="dxa" w:w="3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Who it affects</w:t>
            </w:r>
          </w:p>
        </w:tc>
        <w:tc>
          <w:tcPr>
            <w:tcW w:type="dxa" w:w="4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we automate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Banks, insurance firms, fintechs, payment companies in the EU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ICT risk register with live financial values, supplier risk mapping, incident classification, 72-hour report templates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NIS2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Energy, health, transport, water, tech companies in the EU</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Company risk classification, 10-area security checklist, incident notification workflows per country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EU AI 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Any company using AI tools in HR, finance, or customer decisions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Finding unauthorised AI tools, classifying their risk level, documentation for regulators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SEC Disclosure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Companies listed on US stock exchanges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Deciding if a cyberattack is "material" (must be disclosed), drafting the regulatory report</w:t>
            </w:r>
          </w:p>
        </w:tc>
      </w:tr>
    </w:tbl>
    <w:p>
      <w:pPr>
        <w:spacing w:after="120"/>
      </w:pPr>
      <w:r>
        <w:t xml:space="preserve"/>
      </w:r>
    </w:p>
    <w:p>
      <w:pPr>
        <w:pStyle w:val="Heading2"/>
        <w:spacing w:after="120" w:before="320"/>
      </w:pPr>
      <w:r>
        <w:rPr>
          <w:rFonts w:ascii="Arial" w:cs="Arial" w:eastAsia="Arial" w:hAnsi="Arial"/>
          <w:b/>
          <w:bCs/>
          <w:color w:val="1F3B7A"/>
        </w:rPr>
        <w:t xml:space="preserve">The Unified Control Library — Fix Once, Satisfy All</w:t>
      </w:r>
    </w:p>
    <w:p>
      <w:pPr>
        <w:spacing w:after="80" w:before="60"/>
        <w:ind/>
      </w:pPr>
      <w:r>
        <w:rPr>
          <w:rFonts w:ascii="Arial" w:cs="Arial" w:eastAsia="Arial" w:hAnsi="Arial"/>
          <w:b w:val="false"/>
          <w:bCs w:val="false"/>
          <w:i w:val="false"/>
          <w:iCs w:val="false"/>
          <w:color w:val="1A1A2E"/>
          <w:sz w:val="22"/>
          <w:szCs w:val="22"/>
        </w:rPr>
        <w:t xml:space="preserve">Here is a bonus feature that will save our customers enormous amounts of time and money.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The same lock, four different doors</w:t>
            </w:r>
          </w:p>
          <w:p>
            <w:r>
              <w:rPr>
                <w:rFonts w:ascii="Arial" w:cs="Arial" w:eastAsia="Arial" w:hAnsi="Arial"/>
                <w:color w:val="1A1A2E"/>
                <w:sz w:val="21"/>
                <w:szCs w:val="21"/>
              </w:rPr>
              <w:t xml:space="preserve">Imagine a company has to prove they use multi-factor authentication (two-step login) to four different regulators — DORA, NIS2, ISO 27001 (an international standard), and their insurance company. Without our product, they would test it four times, write four separate reports, and send four packages of evidence. With our product's Unified Control Library, they test it once. The system automatically sends the right evidence to satisfy all four requirements. One test. Four certificates. Companies estimate this saves 40 to 60% of their compliance costs.</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4. How Is This Different From What Exists?</w:t>
      </w:r>
    </w:p>
    <w:p>
      <w:pPr>
        <w:spacing w:after="80" w:before="60"/>
        <w:ind/>
      </w:pPr>
      <w:r>
        <w:rPr>
          <w:rFonts w:ascii="Arial" w:cs="Arial" w:eastAsia="Arial" w:hAnsi="Arial"/>
          <w:b w:val="false"/>
          <w:bCs w:val="false"/>
          <w:i w:val="false"/>
          <w:iCs w:val="false"/>
          <w:color w:val="1A1A2E"/>
          <w:sz w:val="22"/>
          <w:szCs w:val="22"/>
        </w:rPr>
        <w:t xml:space="preserve">There are other products in this space. Here is an honest look at who does what: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they do well</w:t>
            </w:r>
          </w:p>
        </w:tc>
        <w:tc>
          <w:tcPr>
            <w:tcW w:type="dxa" w:w="2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they cannot do</w:t>
            </w:r>
          </w:p>
        </w:tc>
        <w:tc>
          <w:tcPr>
            <w:tcW w:type="dxa" w:w="2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Who they sell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Safe Security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Puts financial values on risk. Good board-level 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No connection to legal compliance workflows. No DORA or NIS2 module.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Large enterprises only. 150,000+ euros/year.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Qualys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Finds vulnerabilities across thousands of systems. Very thorough scanning.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Just lists vulnerabilities with severity scores. No financial values. No legal compliance.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Large enterprises only. Very complex to set 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ServiceNow GRC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Tracks compliance obligations very well. Good audit trail.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No live financial risk numbers. Uses traffic-light ratings only, not euro values.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Large enterprises only. Expensive and slow to implement.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CyberRisk IQ (us)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Financial values on every risk AND legal compliance workflows. Mid-market focus.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We are not a vulnerability scanner ourselves — we connect to existing ones.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Mid-market: 500 to 5,000 employees. Self-service. Affordable.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CEC" w:val="clear"/>
            <w:tcMar>
              <w:top w:type="dxa" w:w="80"/>
              <w:left w:type="dxa" w:w="140"/>
              <w:bottom w:type="dxa" w:w="80"/>
              <w:right w:type="dxa" w:w="140"/>
            </w:tcMar>
          </w:tcPr>
          <w:p>
            <w:pPr>
              <w:spacing w:after="60"/>
            </w:pPr>
            <w:r>
              <w:rPr>
                <w:rFonts w:ascii="Arial" w:cs="Arial" w:eastAsia="Arial" w:hAnsi="Arial"/>
                <w:b/>
                <w:bCs/>
                <w:color w:val="A32D2D"/>
                <w:sz w:val="19"/>
                <w:szCs w:val="19"/>
              </w:rPr>
              <w:t xml:space="preserve">WITHOUT our product</w:t>
            </w:r>
          </w:p>
          <w:p>
            <w:r>
              <w:rPr>
                <w:rFonts w:ascii="Arial" w:cs="Arial" w:eastAsia="Arial" w:hAnsi="Arial"/>
                <w:color w:val="1A1A2E"/>
                <w:sz w:val="21"/>
                <w:szCs w:val="21"/>
              </w:rPr>
              <w:t xml:space="preserve">Your security team sends a report with 4,000 vulnerabilities. Your risk manager spends 3 weeks turning it into a board presentation. Your compliance officer manually fills in the DORA register. Your board gets a heat map and asks "but how much?". Nobody can answer.</w:t>
            </w:r>
          </w:p>
        </w:tc>
        <w:tc>
          <w:tcPr>
            <w:tcW w:type="dxa" w:w="4680"/>
            <w:tcBorders>
              <w:top w:val="single" w:color="CCCCCC" w:sz="1"/>
              <w:left w:val="single" w:color="CCCCCC" w:sz="1"/>
              <w:bottom w:val="single" w:color="CCCCCC" w:sz="1"/>
              <w:right w:val="single" w:color="CCCCCC" w:sz="1"/>
            </w:tcBorders>
            <w:shd w:fill="E8F8F0" w:val="clear"/>
            <w:tcMar>
              <w:top w:type="dxa" w:w="80"/>
              <w:left w:type="dxa" w:w="140"/>
              <w:bottom w:type="dxa" w:w="80"/>
              <w:right w:type="dxa" w:w="140"/>
            </w:tcMar>
          </w:tcPr>
          <w:p>
            <w:pPr>
              <w:spacing w:after="60"/>
            </w:pPr>
            <w:r>
              <w:rPr>
                <w:rFonts w:ascii="Arial" w:cs="Arial" w:eastAsia="Arial" w:hAnsi="Arial"/>
                <w:b/>
                <w:bCs/>
                <w:color w:val="0F6E56"/>
                <w:sz w:val="19"/>
                <w:szCs w:val="19"/>
              </w:rPr>
              <w:t xml:space="preserve">WITH our product</w:t>
            </w:r>
          </w:p>
          <w:p>
            <w:r>
              <w:rPr>
                <w:rFonts w:ascii="Arial" w:cs="Arial" w:eastAsia="Arial" w:hAnsi="Arial"/>
                <w:color w:val="1A1A2E"/>
                <w:sz w:val="21"/>
                <w:szCs w:val="21"/>
              </w:rPr>
              <w:t xml:space="preserve">Our product scans your systems, puts a euro value on each risk, automatically fills your DORA risk register, and generates a board slide that shows your top 10 risks in money terms. The whole process takes minutes, not weeks. Your board finally gets the answer to "how much?"</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5. Who We Are Building For</w:t>
      </w:r>
    </w:p>
    <w:p>
      <w:pPr>
        <w:spacing w:after="80" w:before="60"/>
        <w:ind/>
      </w:pPr>
      <w:r>
        <w:rPr>
          <w:rFonts w:ascii="Arial" w:cs="Arial" w:eastAsia="Arial" w:hAnsi="Arial"/>
          <w:b w:val="false"/>
          <w:bCs w:val="false"/>
          <w:i w:val="false"/>
          <w:iCs w:val="false"/>
          <w:color w:val="1A1A2E"/>
          <w:sz w:val="22"/>
          <w:szCs w:val="22"/>
        </w:rPr>
        <w:t xml:space="preserve">We have a very specific customer in mind. Not a giant bank. Not a small startup. The company in the middle — big enough to have real security risk and real regulatory obligations, but too small to afford the enterprise tools that exist today.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Our ideal customer — five real examples</w:t>
            </w:r>
          </w:p>
          <w:p>
            <w:r>
              <w:rPr>
                <w:rFonts w:ascii="Arial" w:cs="Arial" w:eastAsia="Arial" w:hAnsi="Arial"/>
                <w:color w:val="1A1A2E"/>
                <w:sz w:val="21"/>
                <w:szCs w:val="21"/>
              </w:rPr>
              <w:t xml:space="preserve">1. A 600-person fintech company in Frankfurt that processes payments and must comply with DORA but has no CRQ tool. 2. An 800-person healthcare SaaS company in Paris that stores patient data and must comply with NIS2. 3. A 1,200-person insurance technology company in Amsterdam under both DORA and NIS2. 4. A 400-person manufacturing company in Germany whose large enterprise customers are now requiring them to show a quantified risk score to continue being a supplier. 5. A 900-person UK fintech that is publicly listed in the US and therefore also needs to meet SEC cyber disclosure requirements.</w:t>
            </w:r>
          </w:p>
        </w:tc>
      </w:tr>
    </w:tbl>
    <w:p>
      <w:pPr>
        <w:spacing w:after="120"/>
      </w:pPr>
      <w:r>
        <w:t xml:space="preserve"/>
      </w:r>
    </w:p>
    <w:p>
      <w:pPr>
        <w:spacing w:after="80" w:before="60"/>
        <w:ind/>
      </w:pPr>
      <w:r>
        <w:rPr>
          <w:rFonts w:ascii="Arial" w:cs="Arial" w:eastAsia="Arial" w:hAnsi="Arial"/>
          <w:b w:val="false"/>
          <w:bCs w:val="false"/>
          <w:i w:val="false"/>
          <w:iCs w:val="false"/>
          <w:color w:val="1A1A2E"/>
          <w:sz w:val="22"/>
          <w:szCs w:val="22"/>
        </w:rPr>
        <w:t xml:space="preserve">What all five of these have in common:</w:t>
      </w:r>
    </w:p>
    <w:p>
      <w:pPr>
        <w:pStyle w:val="ListParagraph"/>
        <w:numPr>
          <w:ilvl w:val="0"/>
          <w:numId w:val="2"/>
        </w:numPr>
        <w:spacing w:after="40" w:before="40"/>
      </w:pPr>
      <w:r>
        <w:rPr>
          <w:rFonts w:ascii="Arial" w:cs="Arial" w:eastAsia="Arial" w:hAnsi="Arial"/>
          <w:color w:val="1A1A2E"/>
          <w:sz w:val="22"/>
          <w:szCs w:val="22"/>
        </w:rPr>
        <w:t xml:space="preserve">They have real legal obligations they are currently managing in spreadsheets</w:t>
      </w:r>
    </w:p>
    <w:p>
      <w:pPr>
        <w:pStyle w:val="ListParagraph"/>
        <w:numPr>
          <w:ilvl w:val="0"/>
          <w:numId w:val="2"/>
        </w:numPr>
        <w:spacing w:after="40" w:before="40"/>
      </w:pPr>
      <w:r>
        <w:rPr>
          <w:rFonts w:ascii="Arial" w:cs="Arial" w:eastAsia="Arial" w:hAnsi="Arial"/>
          <w:color w:val="1A1A2E"/>
          <w:sz w:val="22"/>
          <w:szCs w:val="22"/>
        </w:rPr>
        <w:t xml:space="preserve">They have a security team but no way to translate their work into financial language</w:t>
      </w:r>
    </w:p>
    <w:p>
      <w:pPr>
        <w:pStyle w:val="ListParagraph"/>
        <w:numPr>
          <w:ilvl w:val="0"/>
          <w:numId w:val="2"/>
        </w:numPr>
        <w:spacing w:after="40" w:before="40"/>
      </w:pPr>
      <w:r>
        <w:rPr>
          <w:rFonts w:ascii="Arial" w:cs="Arial" w:eastAsia="Arial" w:hAnsi="Arial"/>
          <w:color w:val="1A1A2E"/>
          <w:sz w:val="22"/>
          <w:szCs w:val="22"/>
        </w:rPr>
        <w:t xml:space="preserve">They cannot afford Safe Security or Qualys at enterprise prices</w:t>
      </w:r>
    </w:p>
    <w:p>
      <w:pPr>
        <w:pStyle w:val="ListParagraph"/>
        <w:numPr>
          <w:ilvl w:val="0"/>
          <w:numId w:val="2"/>
        </w:numPr>
        <w:spacing w:after="40" w:before="40"/>
      </w:pPr>
      <w:r>
        <w:rPr>
          <w:rFonts w:ascii="Arial" w:cs="Arial" w:eastAsia="Arial" w:hAnsi="Arial"/>
          <w:color w:val="1A1A2E"/>
          <w:sz w:val="22"/>
          <w:szCs w:val="22"/>
        </w:rPr>
        <w:t xml:space="preserve">Their board is asking questions they cannot currently answer</w:t>
      </w:r>
    </w:p>
    <w:p>
      <w:pPr>
        <w:pStyle w:val="ListParagraph"/>
        <w:numPr>
          <w:ilvl w:val="0"/>
          <w:numId w:val="2"/>
        </w:numPr>
        <w:spacing w:after="40" w:before="40"/>
      </w:pPr>
      <w:r>
        <w:rPr>
          <w:rFonts w:ascii="Arial" w:cs="Arial" w:eastAsia="Arial" w:hAnsi="Arial"/>
          <w:color w:val="1A1A2E"/>
          <w:sz w:val="22"/>
          <w:szCs w:val="22"/>
        </w:rPr>
        <w:t xml:space="preserve">They would switch to our product immediately if it existed at the right price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2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Their job</w:t>
            </w:r>
          </w:p>
        </w:tc>
        <w:tc>
          <w:tcPr>
            <w:tcW w:type="dxa" w:w="4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they want from 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CISO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Keeps the company secure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"Tell me which 20 things to fix first to reduce our financial exposure the most"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Risk Manager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Maintains the risk register and reports to the board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"Fill my risk register automatically with real financial numbers, not guesses"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Compliance Officer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Ensures the company follows DORA, NIS2, and other laws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"Show me exactly what the regulator needs and auto-generate the evidence"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CFO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Manages money and financial risk</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"Tell me how much cyber risk costs us per year and whether our insurance covers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Board 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Oversees the company's overall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"Give me one clear number — what is our total financial exposure from cyber risk?"</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6. How We Are Going to Market</w:t>
      </w:r>
    </w:p>
    <w:p>
      <w:pPr>
        <w:spacing w:after="80" w:before="60"/>
        <w:ind/>
      </w:pPr>
      <w:r>
        <w:rPr>
          <w:rFonts w:ascii="Arial" w:cs="Arial" w:eastAsia="Arial" w:hAnsi="Arial"/>
          <w:b w:val="false"/>
          <w:bCs w:val="false"/>
          <w:i w:val="false"/>
          <w:iCs w:val="false"/>
          <w:color w:val="1A1A2E"/>
          <w:sz w:val="22"/>
          <w:szCs w:val="22"/>
        </w:rPr>
        <w:t xml:space="preserve">We are not going to try to sell to everyone at once. We have a clear, phased plan.</w:t>
      </w:r>
    </w:p>
    <w:p>
      <w:pPr>
        <w:spacing w:after="120"/>
      </w:pPr>
      <w:r>
        <w:t xml:space="preserve"/>
      </w:r>
    </w:p>
    <w:p>
      <w:pPr>
        <w:pStyle w:val="Heading2"/>
        <w:spacing w:after="120" w:before="320"/>
      </w:pPr>
      <w:r>
        <w:rPr>
          <w:rFonts w:ascii="Arial" w:cs="Arial" w:eastAsia="Arial" w:hAnsi="Arial"/>
          <w:b/>
          <w:bCs/>
          <w:color w:val="1F3B7A"/>
        </w:rPr>
        <w:t xml:space="preserve">Phase 1 — Months 1 to 6: Lead with the legal urgency</w:t>
      </w:r>
    </w:p>
    <w:p>
      <w:pPr>
        <w:spacing w:after="80" w:before="60"/>
        <w:ind/>
      </w:pPr>
      <w:r>
        <w:rPr>
          <w:rFonts w:ascii="Arial" w:cs="Arial" w:eastAsia="Arial" w:hAnsi="Arial"/>
          <w:b w:val="false"/>
          <w:bCs w:val="false"/>
          <w:i w:val="false"/>
          <w:iCs w:val="false"/>
          <w:color w:val="1A1A2E"/>
          <w:sz w:val="22"/>
          <w:szCs w:val="22"/>
        </w:rPr>
        <w:t xml:space="preserve">DORA enforcement is live right now. Companies are getting visits from regulators and most of them are not ready. We go to EU financial companies first, because they have the most urgent need and the highest fine exposure. Our opening line is simple: "You need a DORA-compliant ICT risk register with live financial values. We are the only affordable product that does this."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3B7A" w:val="clear"/>
            <w:tcMar>
              <w:top w:type="dxa" w:w="120"/>
              <w:left w:type="dxa" w:w="120"/>
              <w:bottom w:type="dxa" w:w="120"/>
              <w:right w:type="dxa" w:w="60"/>
            </w:tcMar>
          </w:tcPr>
          <w:p>
            <w:r>
              <w:rPr>
                <w:rFonts w:ascii="Arial" w:cs="Arial" w:eastAsia="Arial" w:hAnsi="Arial"/>
                <w:b/>
                <w:bCs/>
                <w:color w:val="FFFFFF"/>
                <w:sz w:val="20"/>
                <w:szCs w:val="20"/>
              </w:rPr>
              <w:t xml:space="preserve">eg</w:t>
            </w:r>
          </w:p>
        </w:tc>
        <w:tc>
          <w:tcPr>
            <w:tcW w:type="dxa" w:w="9060"/>
            <w:tcBorders>
              <w:top w:val="none" w:color="FFFFFF" w:sz="0"/>
              <w:left w:val="single" w:color="1F3B7A" w:sz="6"/>
              <w:bottom w:val="none" w:color="FFFFFF" w:sz="0"/>
              <w:right w:val="none" w:color="FFFFFF" w:sz="0"/>
            </w:tcBorders>
            <w:shd w:fill="E8F4FD" w:val="clear"/>
            <w:tcMar>
              <w:top w:type="dxa" w:w="100"/>
              <w:left w:type="dxa" w:w="160"/>
              <w:bottom w:type="dxa" w:w="100"/>
              <w:right w:type="dxa" w:w="120"/>
            </w:tcMar>
          </w:tcPr>
          <w:p>
            <w:pPr>
              <w:spacing w:after="60"/>
            </w:pPr>
            <w:r>
              <w:rPr>
                <w:rFonts w:ascii="Arial" w:cs="Arial" w:eastAsia="Arial" w:hAnsi="Arial"/>
                <w:b/>
                <w:bCs/>
                <w:color w:val="1F3B7A"/>
                <w:sz w:val="21"/>
                <w:szCs w:val="21"/>
              </w:rPr>
              <w:t xml:space="preserve">Our first sale — how it goes</w:t>
            </w:r>
          </w:p>
          <w:p>
            <w:r>
              <w:rPr>
                <w:rFonts w:ascii="Arial" w:cs="Arial" w:eastAsia="Arial" w:hAnsi="Arial"/>
                <w:color w:val="1A1A2E"/>
                <w:sz w:val="21"/>
                <w:szCs w:val="21"/>
              </w:rPr>
              <w:t xml:space="preserve">A fintech company in the Netherlands receives a letter from their regulator asking to review their ICT risk management framework. Their Compliance Officer panics — they are managing this in Excel. They Google "DORA compliance tool" and find us. They sign up for a free trial. Within 30 minutes, they have connected their existing Qualys vulnerability scanner to our platform, and our system has generated their first live DORA risk register with euro values on each risk. They buy the product that week. Total time from first contact to sale: under 7 days.</w:t>
            </w:r>
          </w:p>
        </w:tc>
      </w:tr>
    </w:tbl>
    <w:p>
      <w:pPr>
        <w:spacing w:after="120"/>
      </w:pPr>
      <w:r>
        <w:t xml:space="preserve"/>
      </w:r>
    </w:p>
    <w:p>
      <w:pPr>
        <w:pStyle w:val="Heading2"/>
        <w:spacing w:after="120" w:before="320"/>
      </w:pPr>
      <w:r>
        <w:rPr>
          <w:rFonts w:ascii="Arial" w:cs="Arial" w:eastAsia="Arial" w:hAnsi="Arial"/>
          <w:b/>
          <w:bCs/>
          <w:color w:val="1F3B7A"/>
        </w:rPr>
        <w:t xml:space="preserve">Phase 2 — Months 6 to 18: Let the product grow itself</w:t>
      </w:r>
    </w:p>
    <w:p>
      <w:pPr>
        <w:spacing w:after="80" w:before="60"/>
        <w:ind/>
      </w:pPr>
      <w:r>
        <w:rPr>
          <w:rFonts w:ascii="Arial" w:cs="Arial" w:eastAsia="Arial" w:hAnsi="Arial"/>
          <w:b w:val="false"/>
          <w:bCs w:val="false"/>
          <w:i w:val="false"/>
          <w:iCs w:val="false"/>
          <w:color w:val="1A1A2E"/>
          <w:sz w:val="22"/>
          <w:szCs w:val="22"/>
        </w:rPr>
        <w:t xml:space="preserve">We launch a free plan that covers up to 250 IT assets. Any CISO or IT manager can sign up on our website, connect their existing security tools, and see their financial risk picture within 30 minutes — for free. When they present this to their board for the first time and the board actually understands the numbers, they will upgrade to a paid plan. We price per asset — meaning a 600-person company pays for a 600-person company, not an enterprise minimum. Think of it like how Spotify pricing works — you pay for what you use.</w:t>
      </w:r>
    </w:p>
    <w:p>
      <w:pPr>
        <w:spacing w:after="120"/>
      </w:pPr>
      <w:r>
        <w:t xml:space="preserve"/>
      </w:r>
    </w:p>
    <w:p>
      <w:pPr>
        <w:pStyle w:val="Heading2"/>
        <w:spacing w:after="120" w:before="320"/>
      </w:pPr>
      <w:r>
        <w:rPr>
          <w:rFonts w:ascii="Arial" w:cs="Arial" w:eastAsia="Arial" w:hAnsi="Arial"/>
          <w:b/>
          <w:bCs/>
          <w:color w:val="1F3B7A"/>
        </w:rPr>
        <w:t xml:space="preserve">Phase 3 — Months 18 to 36: Become the system of record</w:t>
      </w:r>
    </w:p>
    <w:p>
      <w:pPr>
        <w:spacing w:after="80" w:before="60"/>
        <w:ind/>
      </w:pPr>
      <w:r>
        <w:rPr>
          <w:rFonts w:ascii="Arial" w:cs="Arial" w:eastAsia="Arial" w:hAnsi="Arial"/>
          <w:b w:val="false"/>
          <w:bCs w:val="false"/>
          <w:i w:val="false"/>
          <w:iCs w:val="false"/>
          <w:color w:val="1A1A2E"/>
          <w:sz w:val="22"/>
          <w:szCs w:val="22"/>
        </w:rPr>
        <w:t xml:space="preserve">By this stage, our platform is embedded in how our customers run their audit cycles, prepare their board reports, and respond to regulatory visits. Once a company is using our platform as their central source of truth for cyber risk, switching to a competitor is very painful. This is when we expand into new regulations (EU AI Act full rollout, UK equivalents) and new geographies (Singapore, Australia, India).</w:t>
      </w:r>
    </w:p>
    <w:p>
      <w:pPr>
        <w:spacing w:after="240"/>
      </w:pPr>
      <w:r>
        <w:t xml:space="preserve"/>
      </w:r>
    </w:p>
    <w:p>
      <w:r>
        <w:br w:type="page"/>
      </w:r>
    </w:p>
    <w:p>
      <w:pPr>
        <w:pStyle w:val="Heading1"/>
        <w:spacing w:after="120" w:before="320"/>
      </w:pPr>
      <w:r>
        <w:rPr>
          <w:rFonts w:ascii="Arial" w:cs="Arial" w:eastAsia="Arial" w:hAnsi="Arial"/>
          <w:b/>
          <w:bCs/>
          <w:color w:val="1F3B7A"/>
        </w:rPr>
        <w:t xml:space="preserve">7. How the Product Works — For the Technical Team</w:t>
      </w:r>
    </w:p>
    <w:p>
      <w:pPr>
        <w:spacing w:after="80" w:before="60"/>
        <w:ind/>
      </w:pPr>
      <w:r>
        <w:rPr>
          <w:rFonts w:ascii="Arial" w:cs="Arial" w:eastAsia="Arial" w:hAnsi="Arial"/>
          <w:b w:val="false"/>
          <w:bCs w:val="false"/>
          <w:i w:val="false"/>
          <w:iCs w:val="false"/>
          <w:color w:val="1A1A2E"/>
          <w:sz w:val="22"/>
          <w:szCs w:val="22"/>
        </w:rPr>
        <w:t xml:space="preserve">This section gives the engineering and product team a simple mental model for what we are building under the hood.</w:t>
      </w:r>
    </w:p>
    <w:p>
      <w:pPr>
        <w:spacing w:after="120"/>
      </w:pPr>
      <w:r>
        <w:t xml:space="preserve"/>
      </w:r>
    </w:p>
    <w:p>
      <w:pPr>
        <w:pStyle w:val="Heading2"/>
        <w:spacing w:after="120" w:before="320"/>
      </w:pPr>
      <w:r>
        <w:rPr>
          <w:rFonts w:ascii="Arial" w:cs="Arial" w:eastAsia="Arial" w:hAnsi="Arial"/>
          <w:b/>
          <w:bCs/>
          <w:color w:val="1F3B7A"/>
        </w:rPr>
        <w:t xml:space="preserve">The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1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Plain English description</w:t>
            </w:r>
          </w:p>
        </w:tc>
        <w:tc>
          <w:tcPr>
            <w:tcW w:type="dxa" w:w="3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Technical 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Layer 1 — Collect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We connect to the security tools our customers already have — Qualys, Tenable, CrowdStrike. We pull all their data about what systems they have and what weaknesses those systems have. We also discover things they did not know about — Shadow AI tools employees are using, and service accounts nobody is managing.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Data Ingestion and Asset Intelligence Layer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Layer 2 — Calculate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We take all that data and run it through a financial calculation engine. We use a model called FAIR (Factor Analysis of Information Risk) — think of it as the mortgage calculation of cyber risk. We run each risk scenario through 10,000 computer simulations to get a range of possible financial outcomes, not just one number. This gives us the ALE value for each risk.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FAIR Model and Monte Carlo Simulation Engine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Layer 3 — Report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We take those financial numbers and push them into two places: the customer's GRC risk register (so Risk Managers can use them) and the relevant regulatory module (DORA, NIS2, etc.). We also generate dashboards for the CISO, the CFO, and the 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GRC Workflow and Regulatory Output Layer</w:t>
            </w:r>
          </w:p>
        </w:tc>
      </w:tr>
    </w:tbl>
    <w:p>
      <w:pPr>
        <w:spacing w:after="120"/>
      </w:pPr>
      <w:r>
        <w:t xml:space="preserve"/>
      </w:r>
    </w:p>
    <w:p>
      <w:pPr>
        <w:pStyle w:val="Heading2"/>
        <w:spacing w:after="120" w:before="320"/>
      </w:pPr>
      <w:r>
        <w:rPr>
          <w:rFonts w:ascii="Arial" w:cs="Arial" w:eastAsia="Arial" w:hAnsi="Arial"/>
          <w:b/>
          <w:bCs/>
          <w:color w:val="1F3B7A"/>
        </w:rPr>
        <w:t xml:space="preserve">The AI and machine learning components</w:t>
      </w:r>
    </w:p>
    <w:p>
      <w:pPr>
        <w:spacing w:after="80" w:before="60"/>
        <w:ind/>
      </w:pPr>
      <w:r>
        <w:rPr>
          <w:rFonts w:ascii="Arial" w:cs="Arial" w:eastAsia="Arial" w:hAnsi="Arial"/>
          <w:b w:val="false"/>
          <w:bCs w:val="false"/>
          <w:i w:val="false"/>
          <w:iCs w:val="false"/>
          <w:color w:val="1A1A2E"/>
          <w:sz w:val="22"/>
          <w:szCs w:val="22"/>
        </w:rPr>
        <w:t xml:space="preserve">We use three AI techniques inside the calculation engine: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5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c>
          <w:tcPr>
            <w:tcW w:type="dxa" w:w="23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Technical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Maps how systems connect to each other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If Server A gets hacked, which other systems are at risk? Our AI draws a map of connections and calculates how risk "spreads" from one system to others — like modelling how a fire spreads through a building.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Graph Neural Network (GNN)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Spots unusual behaviour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If a server suddenly starts acting differently than it normally does — sending data at odd times, for example — our system notices and raises the risk score automatically.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LSTM Autoencoder for anomaly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Explains every decision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 common complaint about AI is "why did it give that score?" Our system can always show exactly which factors drove each financial risk number. This is important for auditors and regulators who need to see the reasoning.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SHAP explainability</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8. What We Are NOT Building</w:t>
      </w:r>
    </w:p>
    <w:p>
      <w:pPr>
        <w:spacing w:after="80" w:before="60"/>
        <w:ind/>
      </w:pPr>
      <w:r>
        <w:rPr>
          <w:rFonts w:ascii="Arial" w:cs="Arial" w:eastAsia="Arial" w:hAnsi="Arial"/>
          <w:b w:val="false"/>
          <w:bCs w:val="false"/>
          <w:i w:val="false"/>
          <w:iCs w:val="false"/>
          <w:color w:val="1A1A2E"/>
          <w:sz w:val="22"/>
          <w:szCs w:val="22"/>
        </w:rPr>
        <w:t xml:space="preserve">This is just as important as knowing what we are building. Being clear about boundaries helps us build faster and market more clearly.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20"/>
              <w:bottom w:type="dxa" w:w="140"/>
              <w:right w:type="dxa" w:w="220"/>
            </w:tcMar>
          </w:tcPr>
          <w:p>
            <w:pPr>
              <w:spacing w:after="60"/>
            </w:pPr>
            <w:r>
              <w:rPr>
                <w:rFonts w:ascii="Arial" w:cs="Arial" w:eastAsia="Arial" w:hAnsi="Arial"/>
                <w:b/>
                <w:bCs/>
                <w:color w:val="7A5200"/>
                <w:sz w:val="19"/>
                <w:szCs w:val="19"/>
              </w:rPr>
              <w:t xml:space="preserve">Our boundaries</w:t>
            </w:r>
          </w:p>
          <w:p>
            <w:r>
              <w:rPr>
                <w:rFonts w:ascii="Arial" w:cs="Arial" w:eastAsia="Arial" w:hAnsi="Arial"/>
                <w:color w:val="7A5200"/>
                <w:sz w:val="22"/>
                <w:szCs w:val="22"/>
              </w:rPr>
              <w:t xml:space="preserve">We are NOT building a vulnerability scanner. Qualys and Tenable already do this brilliantly. We connect to them. We are NOT building a SIEM (security information and event management system). CrowdStrike and Splunk already do this. We consume their data. We are NOT building a full GRC platform from scratch. MetricStream and ServiceNow GRC already exist. We integrate with them. We ARE the intelligence and financial quantification layer that sits in the middle — connecting the security data that already exists to the governance and compliance workflows that already exist, in language that boards and regulators understand.</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9. What Success Looks Like</w:t>
      </w:r>
    </w:p>
    <w:p>
      <w:pPr>
        <w:spacing w:after="80" w:before="60"/>
        <w:ind/>
      </w:pPr>
      <w:r>
        <w:rPr>
          <w:rFonts w:ascii="Arial" w:cs="Arial" w:eastAsia="Arial" w:hAnsi="Arial"/>
          <w:b w:val="false"/>
          <w:bCs w:val="false"/>
          <w:i w:val="false"/>
          <w:iCs w:val="false"/>
          <w:color w:val="1A1A2E"/>
          <w:sz w:val="22"/>
          <w:szCs w:val="22"/>
        </w:rPr>
        <w:t xml:space="preserve">Here is how we will know we are on the right track: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First 3 pilot customers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End of Month 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Proves the product works in the real world with real customers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First DORA inspection passed by a customer using our platform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End of Month 6</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Proves our regulatory output satisfies an actual regulator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Free tier launched with 250-asset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 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Starts the product-led growth engine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10 paying mid-market customers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Month 12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Proves we can sell repeatedly and that the pricing 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First board presentation by a customer using our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Proves the board-level communication module works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50 paying customers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Month 24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Proves we can scale beyond early adopters</w:t>
            </w:r>
          </w:p>
        </w:tc>
      </w:tr>
    </w:tbl>
    <w:p>
      <w:pPr>
        <w:spacing w:after="240"/>
      </w:pPr>
      <w:r>
        <w:t xml:space="preserve"/>
      </w:r>
    </w:p>
    <w:p>
      <w:r>
        <w:br w:type="page"/>
      </w:r>
    </w:p>
    <w:p>
      <w:pPr>
        <w:pStyle w:val="Heading1"/>
        <w:spacing w:after="120" w:before="320"/>
      </w:pPr>
      <w:r>
        <w:rPr>
          <w:rFonts w:ascii="Arial" w:cs="Arial" w:eastAsia="Arial" w:hAnsi="Arial"/>
          <w:b/>
          <w:bCs/>
          <w:color w:val="1F3B7A"/>
        </w:rPr>
        <w:t xml:space="preserve">10. Questions the Team Will Probably Have</w:t>
      </w:r>
    </w:p>
    <w:p>
      <w:pPr>
        <w:spacing w:after="120"/>
      </w:pPr>
      <w:r>
        <w:t xml:space="preserve"/>
      </w:r>
    </w:p>
    <w:p>
      <w:pPr>
        <w:pStyle w:val="Heading2"/>
        <w:spacing w:after="120" w:before="320"/>
      </w:pPr>
      <w:r>
        <w:rPr>
          <w:rFonts w:ascii="Arial" w:cs="Arial" w:eastAsia="Arial" w:hAnsi="Arial"/>
          <w:b/>
          <w:bCs/>
          <w:color w:val="1F3B7A"/>
        </w:rPr>
        <w:t xml:space="preserve">Q: Why would a customer give us access to their security data?</w:t>
      </w:r>
    </w:p>
    <w:p>
      <w:pPr>
        <w:spacing w:after="80" w:before="60"/>
        <w:ind/>
      </w:pPr>
      <w:r>
        <w:rPr>
          <w:rFonts w:ascii="Arial" w:cs="Arial" w:eastAsia="Arial" w:hAnsi="Arial"/>
          <w:b w:val="false"/>
          <w:bCs w:val="false"/>
          <w:i w:val="false"/>
          <w:iCs w:val="false"/>
          <w:color w:val="1A1A2E"/>
          <w:sz w:val="22"/>
          <w:szCs w:val="22"/>
        </w:rPr>
        <w:t xml:space="preserve">The same reason they give it to Qualys or CrowdStrike — because without sharing it, the tool cannot help them. We are not asking for anything unusual. We connect to security tools they are already running. We read data that already exists inside their systems. We use it only to produce their risk reports. We are fully compliant with GDPR and we can deploy inside their own cloud environment if they prefer.</w:t>
      </w:r>
    </w:p>
    <w:p>
      <w:pPr>
        <w:spacing w:after="120"/>
      </w:pPr>
      <w:r>
        <w:t xml:space="preserve"/>
      </w:r>
    </w:p>
    <w:p>
      <w:pPr>
        <w:pStyle w:val="Heading2"/>
        <w:spacing w:after="120" w:before="320"/>
      </w:pPr>
      <w:r>
        <w:rPr>
          <w:rFonts w:ascii="Arial" w:cs="Arial" w:eastAsia="Arial" w:hAnsi="Arial"/>
          <w:b/>
          <w:bCs/>
          <w:color w:val="1F3B7A"/>
        </w:rPr>
        <w:t xml:space="preserve">Q: How is FAIR different from just making up numbers?</w:t>
      </w:r>
    </w:p>
    <w:p>
      <w:pPr>
        <w:spacing w:after="80" w:before="60"/>
        <w:ind/>
      </w:pPr>
      <w:r>
        <w:rPr>
          <w:rFonts w:ascii="Arial" w:cs="Arial" w:eastAsia="Arial" w:hAnsi="Arial"/>
          <w:b w:val="false"/>
          <w:bCs w:val="false"/>
          <w:i w:val="false"/>
          <w:iCs w:val="false"/>
          <w:color w:val="1A1A2E"/>
          <w:sz w:val="22"/>
          <w:szCs w:val="22"/>
        </w:rPr>
        <w:t xml:space="preserve">FAIR (Factor Analysis of Information Risk) is an internationally recognised standard — the Open FAIR Body of Knowledge is published and peer-reviewed. It is used by companies like PwC, Deloitte, and major global banks for cyber risk quantification. Instead of one person deciding "this feels like a HIGH risk," FAIR uses real data — how often this type of attack has happened in the industry, how much similar breaches have cost, how strong the specific defences are. The Monte Carlo simulation then runs thousands of scenarios to give a range of outcomes rather than one uncertain number.</w:t>
      </w:r>
    </w:p>
    <w:p>
      <w:pPr>
        <w:spacing w:after="120"/>
      </w:pPr>
      <w:r>
        <w:t xml:space="preserve"/>
      </w:r>
    </w:p>
    <w:p>
      <w:pPr>
        <w:pStyle w:val="Heading2"/>
        <w:spacing w:after="120" w:before="320"/>
      </w:pPr>
      <w:r>
        <w:rPr>
          <w:rFonts w:ascii="Arial" w:cs="Arial" w:eastAsia="Arial" w:hAnsi="Arial"/>
          <w:b/>
          <w:bCs/>
          <w:color w:val="1F3B7A"/>
        </w:rPr>
        <w:t xml:space="preserve">Q: What if a customer already has Qualys or Tenable — do they need to replace it?</w:t>
      </w:r>
    </w:p>
    <w:p>
      <w:pPr>
        <w:spacing w:after="80" w:before="60"/>
        <w:ind/>
      </w:pPr>
      <w:r>
        <w:rPr>
          <w:rFonts w:ascii="Arial" w:cs="Arial" w:eastAsia="Arial" w:hAnsi="Arial"/>
          <w:b w:val="false"/>
          <w:bCs w:val="false"/>
          <w:i w:val="false"/>
          <w:iCs w:val="false"/>
          <w:color w:val="1A1A2E"/>
          <w:sz w:val="22"/>
          <w:szCs w:val="22"/>
        </w:rPr>
        <w:t xml:space="preserve">No. That is actually the ideal situation. They keep Qualys or Tenable doing what it does well — scanning for vulnerabilities. We connect on top and add the financial layer they are missing. We are not a competitor to their existing tools. We are an upgrade to what those tools produce.</w:t>
      </w:r>
    </w:p>
    <w:p>
      <w:pPr>
        <w:spacing w:after="120"/>
      </w:pPr>
      <w:r>
        <w:t xml:space="preserve"/>
      </w:r>
    </w:p>
    <w:p>
      <w:pPr>
        <w:pStyle w:val="Heading2"/>
        <w:spacing w:after="120" w:before="320"/>
      </w:pPr>
      <w:r>
        <w:rPr>
          <w:rFonts w:ascii="Arial" w:cs="Arial" w:eastAsia="Arial" w:hAnsi="Arial"/>
          <w:b/>
          <w:bCs/>
          <w:color w:val="1F3B7A"/>
        </w:rPr>
        <w:t xml:space="preserve">Q: Is the EU AI Act module actually ready or is it future work?</w:t>
      </w:r>
    </w:p>
    <w:p>
      <w:pPr>
        <w:spacing w:after="80" w:before="60"/>
        <w:ind/>
      </w:pPr>
      <w:r>
        <w:rPr>
          <w:rFonts w:ascii="Arial" w:cs="Arial" w:eastAsia="Arial" w:hAnsi="Arial"/>
          <w:b w:val="false"/>
          <w:bCs w:val="false"/>
          <w:i w:val="false"/>
          <w:iCs w:val="false"/>
          <w:color w:val="1A1A2E"/>
          <w:sz w:val="22"/>
          <w:szCs w:val="22"/>
        </w:rPr>
        <w:t xml:space="preserve">The EU AI Act high-risk AI obligations are phasing in through 2026. General Purpose AI obligations started in August 2025. We will build the Shadow AI discovery and basic risk classification in Phase 1. The full conformity assessment workflow is Phase 2 and Phase 3 work. The timing is perfect — the regulation is rolling out at exactly the pace we are building.</w:t>
      </w:r>
    </w:p>
    <w:p>
      <w:pPr>
        <w:spacing w:after="120"/>
      </w:pPr>
      <w:r>
        <w:t xml:space="preserve"/>
      </w:r>
    </w:p>
    <w:p>
      <w:pPr>
        <w:pStyle w:val="Heading2"/>
        <w:spacing w:after="120" w:before="320"/>
      </w:pPr>
      <w:r>
        <w:rPr>
          <w:rFonts w:ascii="Arial" w:cs="Arial" w:eastAsia="Arial" w:hAnsi="Arial"/>
          <w:b/>
          <w:bCs/>
          <w:color w:val="1F3B7A"/>
        </w:rPr>
        <w:t xml:space="preserve">Q: How do we price this?</w:t>
      </w:r>
    </w:p>
    <w:p>
      <w:pPr>
        <w:spacing w:after="80" w:before="60"/>
        <w:ind/>
      </w:pPr>
      <w:r>
        <w:rPr>
          <w:rFonts w:ascii="Arial" w:cs="Arial" w:eastAsia="Arial" w:hAnsi="Arial"/>
          <w:b w:val="false"/>
          <w:bCs w:val="false"/>
          <w:i w:val="false"/>
          <w:iCs w:val="false"/>
          <w:color w:val="1A1A2E"/>
          <w:sz w:val="22"/>
          <w:szCs w:val="22"/>
        </w:rPr>
        <w:t xml:space="preserve">We price per asset — meaning per device, server, or cloud resource we monitor. A company with 500 assets pays a predictable monthly fee based on 500 assets. As they grow, the price grows with them — no sudden pricing cliffs. We have not fixed the exact per-asset price yet — that comes from our pilot customer conversations. But the model is consumption-based SaaS, similar to how Datadog prices.</w:t>
      </w:r>
    </w:p>
    <w:p>
      <w:pPr>
        <w:spacing w:after="120"/>
      </w:pPr>
      <w:r>
        <w:t xml:space="preserve"/>
      </w:r>
    </w:p>
    <w:p>
      <w:pPr>
        <w:pStyle w:val="Heading2"/>
        <w:spacing w:after="120" w:before="320"/>
      </w:pPr>
      <w:r>
        <w:rPr>
          <w:rFonts w:ascii="Arial" w:cs="Arial" w:eastAsia="Arial" w:hAnsi="Arial"/>
          <w:b/>
          <w:bCs/>
          <w:color w:val="1F3B7A"/>
        </w:rPr>
        <w:t xml:space="preserve">Q: Who are our biggest competitors?</w:t>
      </w:r>
    </w:p>
    <w:p>
      <w:pPr>
        <w:spacing w:after="80" w:before="60"/>
        <w:ind/>
      </w:pPr>
      <w:r>
        <w:rPr>
          <w:rFonts w:ascii="Arial" w:cs="Arial" w:eastAsia="Arial" w:hAnsi="Arial"/>
          <w:b w:val="false"/>
          <w:bCs w:val="false"/>
          <w:i w:val="false"/>
          <w:iCs w:val="false"/>
          <w:color w:val="1A1A2E"/>
          <w:sz w:val="22"/>
          <w:szCs w:val="22"/>
        </w:rPr>
        <w:t xml:space="preserve">Our most direct competitor at large enterprise is Safe Security (now combined with Balbix). But they cost 150,000 euros minimum and do not serve mid-market. In the regulatory compliance space, ServiceNow GRC and SureCloud are competitors — but they do not do financial quantification. The honest answer is that our specific combination — financial CRQ plus regulatory workflow plus mid-market pricing — does not have a direct competitor today. That is our opportunity.</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8F0" w:val="clear"/>
            <w:tcMar>
              <w:top w:type="dxa" w:w="140"/>
              <w:left w:type="dxa" w:w="220"/>
              <w:bottom w:type="dxa" w:w="140"/>
              <w:right w:type="dxa" w:w="220"/>
            </w:tcMar>
          </w:tcPr>
          <w:p>
            <w:pPr>
              <w:spacing w:after="60"/>
            </w:pPr>
            <w:r>
              <w:rPr>
                <w:rFonts w:ascii="Arial" w:cs="Arial" w:eastAsia="Arial" w:hAnsi="Arial"/>
                <w:b/>
                <w:bCs/>
                <w:color w:val="0F6E56"/>
                <w:sz w:val="19"/>
                <w:szCs w:val="19"/>
              </w:rPr>
              <w:t xml:space="preserve">The simplest way to remember what we are building</w:t>
            </w:r>
          </w:p>
          <w:p>
            <w:r>
              <w:rPr>
                <w:rFonts w:ascii="Arial" w:cs="Arial" w:eastAsia="Arial" w:hAnsi="Arial"/>
                <w:color w:val="0F6E56"/>
                <w:sz w:val="22"/>
                <w:szCs w:val="22"/>
              </w:rPr>
              <w:t xml:space="preserve">A company's security team finds problems. Our product turns those problems into money numbers. Those money numbers go straight into the legal reports regulators need. Boards understand money. Regulators want reports. Security teams want to fix the right things first. We serve all three at the same time, at a price mid-market companies can actually afford.</w:t>
            </w:r>
          </w:p>
        </w:tc>
      </w:tr>
    </w:tbl>
    <w:p>
      <w:pPr>
        <w:spacing w:after="240"/>
      </w:pPr>
      <w:r>
        <w:t xml:space="preserve"/>
      </w:r>
    </w:p>
    <w:p>
      <w:pPr>
        <w:jc w:val="center"/>
      </w:pPr>
      <w:r>
        <w:rPr>
          <w:rFonts w:ascii="Arial" w:cs="Arial" w:eastAsia="Arial" w:hAnsi="Arial"/>
          <w:i/>
          <w:iCs/>
          <w:color w:val="888888"/>
          <w:sz w:val="19"/>
          <w:szCs w:val="19"/>
        </w:rPr>
        <w:t xml:space="preserve">Questions? Talk to your team lead. This document will be updated as the product evolves.</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Internal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CyberRisk IQ  —  Team Explainer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B7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2026-05-05T07:10:30.325Z</dcterms:created>
  <dcterms:modified xsi:type="dcterms:W3CDTF">2026-05-05T07:10:30.326Z</dcterms:modified>
</cp:coreProperties>
</file>

<file path=docProps/custom.xml><?xml version="1.0" encoding="utf-8"?>
<Properties xmlns="http://schemas.openxmlformats.org/officeDocument/2006/custom-properties" xmlns:vt="http://schemas.openxmlformats.org/officeDocument/2006/docPropsVTypes"/>
</file>