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Segoe UI" w:hAnsi="Segoe UI"/>
          <w:b/>
          <w:color w:val="064E3B"/>
          <w:sz w:val="48"/>
        </w:rPr>
        <w:t>SalarySeed.tech</w:t>
      </w:r>
    </w:p>
    <w:p>
      <w:pPr>
        <w:spacing w:before="0" w:after="320"/>
        <w:jc w:val="center"/>
      </w:pPr>
      <w:r>
        <w:rPr>
          <w:rFonts w:ascii="Segoe UI" w:hAnsi="Segoe UI"/>
          <w:b/>
          <w:color w:val="059669"/>
          <w:sz w:val="30"/>
        </w:rPr>
        <w:t>Milestone 1</w:t>
      </w:r>
    </w:p>
    <w:p>
      <w:pPr>
        <w:spacing w:before="320" w:after="80"/>
      </w:pPr>
      <w:r>
        <w:rPr>
          <w:rFonts w:ascii="Segoe UI" w:hAnsi="Segoe UI"/>
          <w:b/>
          <w:color w:val="064E3B"/>
          <w:sz w:val="32"/>
        </w:rPr>
        <w:t>Cover Page</w:t>
      </w:r>
    </w:p>
    <w:p>
      <w:pPr>
        <w:spacing w:before="240" w:after="60"/>
      </w:pPr>
      <w:r>
        <w:rPr>
          <w:rFonts w:ascii="Segoe UI" w:hAnsi="Segoe UI"/>
          <w:b/>
          <w:color w:val="0F172A"/>
          <w:sz w:val="26"/>
        </w:rPr>
        <w:t>Academic Details</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rPr>
          <w:cantSplit/>
          <w:tblHeader/>
        </w:trPr>
        <w:tc>
          <w:tcPr>
            <w:tcW w:type="dxa" w:w="3312"/>
            <w:tcMar>
              <w:top w:w="120" w:type="dxa"/>
              <w:bottom w:w="120" w:type="dxa"/>
              <w:left w:w="160" w:type="dxa"/>
              <w:right w:w="160" w:type="dxa"/>
            </w:tcMar>
            <w:shd w:fill="F1F5F9"/>
          </w:tcPr>
          <w:p>
            <w:pPr>
              <w:spacing w:before="40" w:after="40"/>
            </w:pPr>
            <w:r>
              <w:rPr>
                <w:b/>
                <w:color w:val="0F172A"/>
                <w:sz w:val="19"/>
              </w:rPr>
              <w:t>Academic Field</w:t>
            </w:r>
          </w:p>
        </w:tc>
        <w:tc>
          <w:tcPr>
            <w:tcW w:type="dxa" w:w="6768"/>
            <w:tcMar>
              <w:top w:w="120" w:type="dxa"/>
              <w:bottom w:w="120" w:type="dxa"/>
              <w:left w:w="160" w:type="dxa"/>
              <w:right w:w="160" w:type="dxa"/>
            </w:tcMar>
            <w:shd w:fill="F1F5F9"/>
          </w:tcPr>
          <w:p>
            <w:pPr>
              <w:spacing w:before="40" w:after="40"/>
            </w:pPr>
            <w:r>
              <w:rPr>
                <w:b/>
                <w:color w:val="0F172A"/>
                <w:sz w:val="19"/>
              </w:rPr>
              <w:t>Information</w:t>
            </w:r>
          </w:p>
        </w:tc>
      </w:tr>
      <w:tr>
        <w:trPr>
          <w:cantSplit/>
        </w:trPr>
        <w:tc>
          <w:tcPr>
            <w:tcW w:type="dxa" w:w="3312"/>
            <w:tcMar>
              <w:top w:w="120" w:type="dxa"/>
              <w:bottom w:w="120" w:type="dxa"/>
              <w:left w:w="160" w:type="dxa"/>
              <w:right w:w="160" w:type="dxa"/>
            </w:tcMar>
          </w:tcPr>
          <w:p>
            <w:pPr>
              <w:spacing w:before="40" w:after="40"/>
            </w:pPr>
            <w:r>
              <w:rPr>
                <w:color w:val="1E293B"/>
                <w:sz w:val="19"/>
              </w:rPr>
              <w:t>Institution</w:t>
            </w:r>
          </w:p>
        </w:tc>
        <w:tc>
          <w:tcPr>
            <w:tcW w:type="dxa" w:w="6768"/>
            <w:tcMar>
              <w:top w:w="120" w:type="dxa"/>
              <w:bottom w:w="120" w:type="dxa"/>
              <w:left w:w="160" w:type="dxa"/>
              <w:right w:w="160" w:type="dxa"/>
            </w:tcMar>
          </w:tcPr>
          <w:p>
            <w:pPr>
              <w:spacing w:before="40" w:after="40"/>
            </w:pPr>
            <w:r>
              <w:rPr>
                <w:color w:val="1E293B"/>
                <w:sz w:val="19"/>
              </w:rPr>
              <w:t>Bennett University — School of Computer Science Engineering and Technology (SCSET)</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Course</w:t>
            </w:r>
          </w:p>
        </w:tc>
        <w:tc>
          <w:tcPr>
            <w:tcW w:type="dxa" w:w="6768"/>
            <w:tcMar>
              <w:top w:w="120" w:type="dxa"/>
              <w:bottom w:w="120" w:type="dxa"/>
              <w:left w:w="160" w:type="dxa"/>
              <w:right w:w="160" w:type="dxa"/>
            </w:tcMar>
            <w:shd w:fill="F8FAFC"/>
          </w:tcPr>
          <w:p>
            <w:pPr>
              <w:spacing w:before="40" w:after="40"/>
            </w:pPr>
            <w:r>
              <w:rPr>
                <w:color w:val="1E293B"/>
                <w:sz w:val="19"/>
              </w:rPr>
              <w:t>CSET489 — Search Engine Optimization</w:t>
            </w:r>
          </w:p>
        </w:tc>
      </w:tr>
      <w:tr>
        <w:trPr>
          <w:cantSplit/>
        </w:trPr>
        <w:tc>
          <w:tcPr>
            <w:tcW w:type="dxa" w:w="3312"/>
            <w:tcMar>
              <w:top w:w="120" w:type="dxa"/>
              <w:bottom w:w="120" w:type="dxa"/>
              <w:left w:w="160" w:type="dxa"/>
              <w:right w:w="160" w:type="dxa"/>
            </w:tcMar>
          </w:tcPr>
          <w:p>
            <w:pPr>
              <w:spacing w:before="40" w:after="40"/>
            </w:pPr>
            <w:r>
              <w:rPr>
                <w:color w:val="1E293B"/>
                <w:sz w:val="19"/>
              </w:rPr>
              <w:t>Programme / Semester</w:t>
            </w:r>
          </w:p>
        </w:tc>
        <w:tc>
          <w:tcPr>
            <w:tcW w:type="dxa" w:w="6768"/>
            <w:tcMar>
              <w:top w:w="120" w:type="dxa"/>
              <w:bottom w:w="120" w:type="dxa"/>
              <w:left w:w="160" w:type="dxa"/>
              <w:right w:w="160" w:type="dxa"/>
            </w:tcMar>
          </w:tcPr>
          <w:p>
            <w:pPr>
              <w:spacing w:before="40" w:after="40"/>
            </w:pPr>
            <w:r>
              <w:rPr>
                <w:color w:val="1E293B"/>
                <w:sz w:val="19"/>
              </w:rPr>
              <w:t>B.Tech CSE, Semester VII, 2026–27</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Assessment</w:t>
            </w:r>
          </w:p>
        </w:tc>
        <w:tc>
          <w:tcPr>
            <w:tcW w:type="dxa" w:w="6768"/>
            <w:tcMar>
              <w:top w:w="120" w:type="dxa"/>
              <w:bottom w:w="120" w:type="dxa"/>
              <w:left w:w="160" w:type="dxa"/>
              <w:right w:w="160" w:type="dxa"/>
            </w:tcMar>
            <w:shd w:fill="F8FAFC"/>
          </w:tcPr>
          <w:p>
            <w:pPr>
              <w:spacing w:before="40" w:after="40"/>
            </w:pPr>
            <w:r>
              <w:rPr>
                <w:color w:val="1E293B"/>
                <w:sz w:val="19"/>
              </w:rPr>
              <w:t>Mini-Project, Milestone I – SEO Research, Analysis, Project Design &amp; Deployment (20 marks)</w:t>
            </w:r>
          </w:p>
        </w:tc>
      </w:tr>
      <w:tr>
        <w:trPr>
          <w:cantSplit/>
        </w:trPr>
        <w:tc>
          <w:tcPr>
            <w:tcW w:type="dxa" w:w="3312"/>
            <w:tcMar>
              <w:top w:w="120" w:type="dxa"/>
              <w:bottom w:w="120" w:type="dxa"/>
              <w:left w:w="160" w:type="dxa"/>
              <w:right w:w="160" w:type="dxa"/>
            </w:tcMar>
          </w:tcPr>
          <w:p>
            <w:pPr>
              <w:spacing w:before="40" w:after="40"/>
            </w:pPr>
            <w:r>
              <w:rPr>
                <w:color w:val="1E293B"/>
                <w:sz w:val="19"/>
              </w:rPr>
              <w:t>Course Facilitator</w:t>
            </w:r>
          </w:p>
        </w:tc>
        <w:tc>
          <w:tcPr>
            <w:tcW w:type="dxa" w:w="6768"/>
            <w:tcMar>
              <w:top w:w="120" w:type="dxa"/>
              <w:bottom w:w="120" w:type="dxa"/>
              <w:left w:w="160" w:type="dxa"/>
              <w:right w:w="160" w:type="dxa"/>
            </w:tcMar>
          </w:tcPr>
          <w:p>
            <w:pPr>
              <w:spacing w:before="40" w:after="40"/>
            </w:pPr>
            <w:r>
              <w:rPr>
                <w:color w:val="1E293B"/>
                <w:sz w:val="19"/>
              </w:rPr>
              <w:t>Dr. Saumitra Gangwar</w:t>
            </w:r>
          </w:p>
        </w:tc>
      </w:tr>
    </w:tbl>
    <w:p>
      <w:pPr>
        <w:spacing w:before="240" w:after="60"/>
      </w:pPr>
      <w:r>
        <w:rPr>
          <w:rFonts w:ascii="Segoe UI" w:hAnsi="Segoe UI"/>
          <w:b/>
          <w:color w:val="0F172A"/>
          <w:sz w:val="26"/>
        </w:rPr>
        <w:t>Project &amp; Submission Details</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rPr>
          <w:cantSplit/>
          <w:tblHeader/>
        </w:trPr>
        <w:tc>
          <w:tcPr>
            <w:tcW w:type="dxa" w:w="3312"/>
            <w:tcMar>
              <w:top w:w="120" w:type="dxa"/>
              <w:bottom w:w="120" w:type="dxa"/>
              <w:left w:w="160" w:type="dxa"/>
              <w:right w:w="160" w:type="dxa"/>
            </w:tcMar>
            <w:shd w:fill="F1F5F9"/>
          </w:tcPr>
          <w:p>
            <w:pPr>
              <w:spacing w:before="40" w:after="40"/>
            </w:pPr>
            <w:r>
              <w:rPr>
                <w:b/>
                <w:color w:val="0F172A"/>
                <w:sz w:val="19"/>
              </w:rPr>
              <w:t>Field</w:t>
            </w:r>
          </w:p>
        </w:tc>
        <w:tc>
          <w:tcPr>
            <w:tcW w:type="dxa" w:w="6768"/>
            <w:tcMar>
              <w:top w:w="120" w:type="dxa"/>
              <w:bottom w:w="120" w:type="dxa"/>
              <w:left w:w="160" w:type="dxa"/>
              <w:right w:w="160" w:type="dxa"/>
            </w:tcMar>
            <w:shd w:fill="F1F5F9"/>
          </w:tcPr>
          <w:p>
            <w:pPr>
              <w:spacing w:before="40" w:after="40"/>
            </w:pPr>
            <w:r>
              <w:rPr>
                <w:b/>
                <w:color w:val="0F172A"/>
                <w:sz w:val="19"/>
              </w:rPr>
              <w:t>Entry</w:t>
            </w:r>
          </w:p>
        </w:tc>
      </w:tr>
      <w:tr>
        <w:trPr>
          <w:cantSplit/>
        </w:trPr>
        <w:tc>
          <w:tcPr>
            <w:tcW w:type="dxa" w:w="3312"/>
            <w:tcMar>
              <w:top w:w="120" w:type="dxa"/>
              <w:bottom w:w="120" w:type="dxa"/>
              <w:left w:w="160" w:type="dxa"/>
              <w:right w:w="160" w:type="dxa"/>
            </w:tcMar>
          </w:tcPr>
          <w:p>
            <w:pPr>
              <w:spacing w:before="40" w:after="40"/>
            </w:pPr>
            <w:r>
              <w:rPr>
                <w:color w:val="1E293B"/>
                <w:sz w:val="19"/>
              </w:rPr>
              <w:t>Team Name</w:t>
            </w:r>
          </w:p>
        </w:tc>
        <w:tc>
          <w:tcPr>
            <w:tcW w:type="dxa" w:w="6768"/>
            <w:tcMar>
              <w:top w:w="120" w:type="dxa"/>
              <w:bottom w:w="120" w:type="dxa"/>
              <w:left w:w="160" w:type="dxa"/>
              <w:right w:w="160" w:type="dxa"/>
            </w:tcMar>
          </w:tcPr>
          <w:p>
            <w:pPr>
              <w:spacing w:before="40" w:after="40"/>
            </w:pPr>
            <w:r>
              <w:rPr>
                <w:color w:val="1E293B"/>
                <w:sz w:val="19"/>
              </w:rPr>
              <w:t>TriNetra</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Project / Website Title</w:t>
            </w:r>
          </w:p>
        </w:tc>
        <w:tc>
          <w:tcPr>
            <w:tcW w:type="dxa" w:w="6768"/>
            <w:tcMar>
              <w:top w:w="120" w:type="dxa"/>
              <w:bottom w:w="120" w:type="dxa"/>
              <w:left w:w="160" w:type="dxa"/>
              <w:right w:w="160" w:type="dxa"/>
            </w:tcMar>
            <w:shd w:fill="F8FAFC"/>
          </w:tcPr>
          <w:p>
            <w:pPr>
              <w:spacing w:before="40" w:after="40"/>
            </w:pPr>
            <w:r>
              <w:rPr>
                <w:color w:val="1E293B"/>
                <w:sz w:val="19"/>
              </w:rPr>
              <w:t>SalarySeed — India In-Hand Salary Calculator</w:t>
            </w:r>
          </w:p>
        </w:tc>
      </w:tr>
      <w:tr>
        <w:trPr>
          <w:cantSplit/>
        </w:trPr>
        <w:tc>
          <w:tcPr>
            <w:tcW w:type="dxa" w:w="3312"/>
            <w:tcMar>
              <w:top w:w="120" w:type="dxa"/>
              <w:bottom w:w="120" w:type="dxa"/>
              <w:left w:w="160" w:type="dxa"/>
              <w:right w:w="160" w:type="dxa"/>
            </w:tcMar>
          </w:tcPr>
          <w:p>
            <w:pPr>
              <w:spacing w:before="40" w:after="40"/>
            </w:pPr>
            <w:r>
              <w:rPr>
                <w:color w:val="1E293B"/>
                <w:sz w:val="19"/>
              </w:rPr>
              <w:t>Niche (one line)</w:t>
            </w:r>
          </w:p>
        </w:tc>
        <w:tc>
          <w:tcPr>
            <w:tcW w:type="dxa" w:w="6768"/>
            <w:tcMar>
              <w:top w:w="120" w:type="dxa"/>
              <w:bottom w:w="120" w:type="dxa"/>
              <w:left w:w="160" w:type="dxa"/>
              <w:right w:w="160" w:type="dxa"/>
            </w:tcMar>
          </w:tcPr>
          <w:p>
            <w:pPr>
              <w:spacing w:before="40" w:after="40"/>
            </w:pPr>
            <w:r>
              <w:rPr>
                <w:color w:val="1E293B"/>
                <w:sz w:val="19"/>
              </w:rPr>
              <w:t>Indian Personal Finance, CTC Breakdown &amp; In-Hand Salary Computation</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Live Website URL</w:t>
            </w:r>
          </w:p>
        </w:tc>
        <w:tc>
          <w:tcPr>
            <w:tcW w:type="dxa" w:w="6768"/>
            <w:tcMar>
              <w:top w:w="120" w:type="dxa"/>
              <w:bottom w:w="120" w:type="dxa"/>
              <w:left w:w="160" w:type="dxa"/>
              <w:right w:w="160" w:type="dxa"/>
            </w:tcMar>
            <w:shd w:fill="F8FAFC"/>
          </w:tcPr>
          <w:p>
            <w:pPr>
              <w:spacing w:before="40" w:after="40"/>
            </w:pPr>
            <w:r>
              <w:rPr>
                <w:color w:val="1E293B"/>
                <w:sz w:val="19"/>
              </w:rPr>
              <w:t>https://salaryseed-web-dcb2akfxc9f2fwfg.indiasouthcentral-01.azurewebsites.net/</w:t>
            </w:r>
          </w:p>
        </w:tc>
      </w:tr>
      <w:tr>
        <w:trPr>
          <w:cantSplit/>
        </w:trPr>
        <w:tc>
          <w:tcPr>
            <w:tcW w:type="dxa" w:w="3312"/>
            <w:tcMar>
              <w:top w:w="120" w:type="dxa"/>
              <w:bottom w:w="120" w:type="dxa"/>
              <w:left w:w="160" w:type="dxa"/>
              <w:right w:w="160" w:type="dxa"/>
            </w:tcMar>
          </w:tcPr>
          <w:p>
            <w:pPr>
              <w:spacing w:before="40" w:after="40"/>
            </w:pPr>
            <w:r>
              <w:rPr>
                <w:color w:val="1E293B"/>
                <w:sz w:val="19"/>
              </w:rPr>
              <w:t>Domain Registrar</w:t>
            </w:r>
          </w:p>
        </w:tc>
        <w:tc>
          <w:tcPr>
            <w:tcW w:type="dxa" w:w="6768"/>
            <w:tcMar>
              <w:top w:w="120" w:type="dxa"/>
              <w:bottom w:w="120" w:type="dxa"/>
              <w:left w:w="160" w:type="dxa"/>
              <w:right w:w="160" w:type="dxa"/>
            </w:tcMar>
          </w:tcPr>
          <w:p>
            <w:pPr>
              <w:spacing w:before="40" w:after="40"/>
            </w:pPr>
            <w:r>
              <w:rPr>
                <w:color w:val="1E293B"/>
                <w:sz w:val="19"/>
              </w:rPr>
              <w:t>Microsoft Azure App Service (Default Production Domain) / Namecheap</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VPS Provider</w:t>
            </w:r>
          </w:p>
        </w:tc>
        <w:tc>
          <w:tcPr>
            <w:tcW w:type="dxa" w:w="6768"/>
            <w:tcMar>
              <w:top w:w="120" w:type="dxa"/>
              <w:bottom w:w="120" w:type="dxa"/>
              <w:left w:w="160" w:type="dxa"/>
              <w:right w:w="160" w:type="dxa"/>
            </w:tcMar>
            <w:shd w:fill="F8FAFC"/>
          </w:tcPr>
          <w:p>
            <w:pPr>
              <w:spacing w:before="40" w:after="40"/>
            </w:pPr>
            <w:r>
              <w:rPr>
                <w:color w:val="1E293B"/>
                <w:sz w:val="19"/>
              </w:rPr>
              <w:t>Microsoft Azure App Service (India South Central) / Linux Node.js 24 LTS</w:t>
            </w:r>
          </w:p>
        </w:tc>
      </w:tr>
    </w:tbl>
    <w:p>
      <w:pPr>
        <w:spacing w:before="320" w:after="80"/>
      </w:pPr>
      <w:r>
        <w:rPr>
          <w:rFonts w:ascii="Segoe UI" w:hAnsi="Segoe UI"/>
          <w:b/>
          <w:color w:val="064E3B"/>
          <w:sz w:val="32"/>
        </w:rPr>
        <w:t>Team Members</w:t>
      </w:r>
    </w:p>
    <w:p>
      <w:pPr>
        <w:spacing w:after="80" w:line="288" w:lineRule="auto"/>
      </w:pPr>
      <w:r>
        <w:rPr>
          <w:b w:val="0"/>
          <w:i/>
        </w:rPr>
        <w:t>List the team leader first. Names and enrolment numbers must match university records exactly.</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016"/>
        <w:gridCol w:w="2016"/>
        <w:gridCol w:w="2016"/>
        <w:gridCol w:w="2016"/>
        <w:gridCol w:w="2016"/>
      </w:tblGrid>
      <w:tr>
        <w:trPr>
          <w:cantSplit/>
          <w:tblHeader/>
        </w:trPr>
        <w:tc>
          <w:tcPr>
            <w:tcW w:type="dxa" w:w="864"/>
            <w:tcMar>
              <w:top w:w="120" w:type="dxa"/>
              <w:bottom w:w="120" w:type="dxa"/>
              <w:left w:w="160" w:type="dxa"/>
              <w:right w:w="160" w:type="dxa"/>
            </w:tcMar>
            <w:shd w:fill="F1F5F9"/>
          </w:tcPr>
          <w:p>
            <w:pPr>
              <w:spacing w:before="40" w:after="40"/>
            </w:pPr>
            <w:r>
              <w:rPr>
                <w:b/>
                <w:color w:val="0F172A"/>
                <w:sz w:val="19"/>
              </w:rPr>
              <w:t>S. No.</w:t>
            </w:r>
          </w:p>
        </w:tc>
        <w:tc>
          <w:tcPr>
            <w:tcW w:type="dxa" w:w="3312"/>
            <w:tcMar>
              <w:top w:w="120" w:type="dxa"/>
              <w:bottom w:w="120" w:type="dxa"/>
              <w:left w:w="160" w:type="dxa"/>
              <w:right w:w="160" w:type="dxa"/>
            </w:tcMar>
            <w:shd w:fill="F1F5F9"/>
          </w:tcPr>
          <w:p>
            <w:pPr>
              <w:spacing w:before="40" w:after="40"/>
            </w:pPr>
            <w:r>
              <w:rPr>
                <w:b/>
                <w:color w:val="0F172A"/>
                <w:sz w:val="19"/>
              </w:rPr>
              <w:t>Full Name</w:t>
            </w:r>
          </w:p>
        </w:tc>
        <w:tc>
          <w:tcPr>
            <w:tcW w:type="dxa" w:w="2016"/>
            <w:tcMar>
              <w:top w:w="120" w:type="dxa"/>
              <w:bottom w:w="120" w:type="dxa"/>
              <w:left w:w="160" w:type="dxa"/>
              <w:right w:w="160" w:type="dxa"/>
            </w:tcMar>
            <w:shd w:fill="F1F5F9"/>
          </w:tcPr>
          <w:p>
            <w:pPr>
              <w:spacing w:before="40" w:after="40"/>
            </w:pPr>
            <w:r>
              <w:rPr>
                <w:b/>
                <w:color w:val="0F172A"/>
                <w:sz w:val="19"/>
              </w:rPr>
              <w:t>Enrolment No.</w:t>
            </w:r>
          </w:p>
        </w:tc>
        <w:tc>
          <w:tcPr>
            <w:tcW w:type="dxa" w:w="1296"/>
            <w:tcMar>
              <w:top w:w="120" w:type="dxa"/>
              <w:bottom w:w="120" w:type="dxa"/>
              <w:left w:w="160" w:type="dxa"/>
              <w:right w:w="160" w:type="dxa"/>
            </w:tcMar>
            <w:shd w:fill="F1F5F9"/>
          </w:tcPr>
          <w:p>
            <w:pPr>
              <w:spacing w:before="40" w:after="40"/>
            </w:pPr>
            <w:r>
              <w:rPr>
                <w:b/>
                <w:color w:val="0F172A"/>
                <w:sz w:val="19"/>
              </w:rPr>
              <w:t>Role</w:t>
            </w:r>
          </w:p>
        </w:tc>
        <w:tc>
          <w:tcPr>
            <w:tcW w:type="dxa" w:w="2592"/>
            <w:tcMar>
              <w:top w:w="120" w:type="dxa"/>
              <w:bottom w:w="120" w:type="dxa"/>
              <w:left w:w="160" w:type="dxa"/>
              <w:right w:w="160" w:type="dxa"/>
            </w:tcMar>
            <w:shd w:fill="F1F5F9"/>
          </w:tcPr>
          <w:p>
            <w:pPr>
              <w:spacing w:before="40" w:after="40"/>
            </w:pPr>
            <w:r>
              <w:rPr>
                <w:b/>
                <w:color w:val="0F172A"/>
                <w:sz w:val="19"/>
              </w:rPr>
              <w:t>Email</w:t>
            </w:r>
          </w:p>
        </w:tc>
      </w:tr>
      <w:tr>
        <w:trPr>
          <w:cantSplit/>
        </w:trPr>
        <w:tc>
          <w:tcPr>
            <w:tcW w:type="dxa" w:w="864"/>
            <w:tcMar>
              <w:top w:w="120" w:type="dxa"/>
              <w:bottom w:w="120" w:type="dxa"/>
              <w:left w:w="160" w:type="dxa"/>
              <w:right w:w="160" w:type="dxa"/>
            </w:tcMar>
          </w:tcPr>
          <w:p>
            <w:pPr>
              <w:spacing w:before="40" w:after="40"/>
            </w:pPr>
            <w:r>
              <w:rPr>
                <w:color w:val="1E293B"/>
                <w:sz w:val="19"/>
              </w:rPr>
              <w:t>1</w:t>
            </w:r>
          </w:p>
        </w:tc>
        <w:tc>
          <w:tcPr>
            <w:tcW w:type="dxa" w:w="3312"/>
            <w:tcMar>
              <w:top w:w="120" w:type="dxa"/>
              <w:bottom w:w="120" w:type="dxa"/>
              <w:left w:w="160" w:type="dxa"/>
              <w:right w:w="160" w:type="dxa"/>
            </w:tcMar>
          </w:tcPr>
          <w:p>
            <w:pPr>
              <w:spacing w:before="40" w:after="40"/>
            </w:pPr>
            <w:r>
              <w:rPr>
                <w:color w:val="1E293B"/>
                <w:sz w:val="19"/>
              </w:rPr>
              <w:t>Dasari Veera Raghavulu</w:t>
            </w:r>
          </w:p>
        </w:tc>
        <w:tc>
          <w:tcPr>
            <w:tcW w:type="dxa" w:w="2016"/>
            <w:tcMar>
              <w:top w:w="120" w:type="dxa"/>
              <w:bottom w:w="120" w:type="dxa"/>
              <w:left w:w="160" w:type="dxa"/>
              <w:right w:w="160" w:type="dxa"/>
            </w:tcMar>
          </w:tcPr>
          <w:p>
            <w:pPr>
              <w:spacing w:before="40" w:after="40"/>
            </w:pPr>
            <w:r>
              <w:rPr>
                <w:color w:val="1E293B"/>
                <w:sz w:val="19"/>
              </w:rPr>
              <w:t>E23CSEU2320</w:t>
            </w:r>
          </w:p>
        </w:tc>
        <w:tc>
          <w:tcPr>
            <w:tcW w:type="dxa" w:w="1296"/>
            <w:tcMar>
              <w:top w:w="120" w:type="dxa"/>
              <w:bottom w:w="120" w:type="dxa"/>
              <w:left w:w="160" w:type="dxa"/>
              <w:right w:w="160" w:type="dxa"/>
            </w:tcMar>
          </w:tcPr>
          <w:p>
            <w:pPr>
              <w:spacing w:before="40" w:after="40"/>
            </w:pPr>
            <w:r>
              <w:rPr>
                <w:color w:val="1E293B"/>
                <w:sz w:val="19"/>
              </w:rPr>
              <w:t>Leader</w:t>
            </w:r>
          </w:p>
        </w:tc>
        <w:tc>
          <w:tcPr>
            <w:tcW w:type="dxa" w:w="2592"/>
            <w:tcMar>
              <w:top w:w="120" w:type="dxa"/>
              <w:bottom w:w="120" w:type="dxa"/>
              <w:left w:w="160" w:type="dxa"/>
              <w:right w:w="160" w:type="dxa"/>
            </w:tcMar>
          </w:tcPr>
          <w:p>
            <w:pPr>
              <w:spacing w:before="40" w:after="40"/>
            </w:pPr>
            <w:r>
              <w:rPr>
                <w:color w:val="1E293B"/>
                <w:sz w:val="19"/>
              </w:rPr>
              <w:t>e23cseu2320@bennett.edu.in</w:t>
            </w:r>
          </w:p>
        </w:tc>
      </w:tr>
    </w:tbl>
    <w:p>
      <w:pPr>
        <w:spacing w:before="320" w:after="80"/>
      </w:pPr>
      <w:r>
        <w:rPr>
          <w:rFonts w:ascii="Segoe UI" w:hAnsi="Segoe UI"/>
          <w:b/>
          <w:color w:val="064E3B"/>
          <w:sz w:val="32"/>
        </w:rPr>
        <w:t>Team Contribution Statement</w:t>
      </w:r>
    </w:p>
    <w:p>
      <w:pPr>
        <w:spacing w:after="80" w:line="288" w:lineRule="auto"/>
      </w:pPr>
      <w:r>
        <w:rPr>
          <w:b w:val="0"/>
          <w:i/>
        </w:rPr>
        <w:t>For each task, write the enrolment number of the member who led it. Every member must lead at least one task. Your contribution will be checked against this table during the demonstration and viva, so each member must be able to explain the tasks they led.</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rPr>
          <w:cantSplit/>
          <w:tblHeader/>
        </w:trPr>
        <w:tc>
          <w:tcPr>
            <w:tcW w:type="dxa" w:w="5472"/>
            <w:tcMar>
              <w:top w:w="120" w:type="dxa"/>
              <w:bottom w:w="120" w:type="dxa"/>
              <w:left w:w="160" w:type="dxa"/>
              <w:right w:w="160" w:type="dxa"/>
            </w:tcMar>
            <w:shd w:fill="F1F5F9"/>
          </w:tcPr>
          <w:p>
            <w:pPr>
              <w:spacing w:before="40" w:after="40"/>
            </w:pPr>
            <w:r>
              <w:rPr>
                <w:b/>
                <w:color w:val="0F172A"/>
                <w:sz w:val="19"/>
              </w:rPr>
              <w:t>Task</w:t>
            </w:r>
          </w:p>
        </w:tc>
        <w:tc>
          <w:tcPr>
            <w:tcW w:type="dxa" w:w="2016"/>
            <w:tcMar>
              <w:top w:w="120" w:type="dxa"/>
              <w:bottom w:w="120" w:type="dxa"/>
              <w:left w:w="160" w:type="dxa"/>
              <w:right w:w="160" w:type="dxa"/>
            </w:tcMar>
            <w:shd w:fill="F1F5F9"/>
          </w:tcPr>
          <w:p>
            <w:pPr>
              <w:spacing w:before="40" w:after="40"/>
            </w:pPr>
            <w:r>
              <w:rPr>
                <w:b/>
                <w:color w:val="0F172A"/>
                <w:sz w:val="19"/>
              </w:rPr>
              <w:t>Report Section</w:t>
            </w:r>
          </w:p>
        </w:tc>
        <w:tc>
          <w:tcPr>
            <w:tcW w:type="dxa" w:w="2592"/>
            <w:tcMar>
              <w:top w:w="120" w:type="dxa"/>
              <w:bottom w:w="120" w:type="dxa"/>
              <w:left w:w="160" w:type="dxa"/>
              <w:right w:w="160" w:type="dxa"/>
            </w:tcMar>
            <w:shd w:fill="F1F5F9"/>
          </w:tcPr>
          <w:p>
            <w:pPr>
              <w:spacing w:before="40" w:after="40"/>
            </w:pPr>
            <w:r>
              <w:rPr>
                <w:b/>
                <w:color w:val="0F172A"/>
                <w:sz w:val="19"/>
              </w:rPr>
              <w:t>Led by (Enrolment No.)</w:t>
            </w:r>
          </w:p>
        </w:tc>
      </w:tr>
      <w:tr>
        <w:trPr>
          <w:cantSplit/>
        </w:trPr>
        <w:tc>
          <w:tcPr>
            <w:tcW w:type="dxa" w:w="5472"/>
            <w:tcMar>
              <w:top w:w="120" w:type="dxa"/>
              <w:bottom w:w="120" w:type="dxa"/>
              <w:left w:w="160" w:type="dxa"/>
              <w:right w:w="160" w:type="dxa"/>
            </w:tcMar>
          </w:tcPr>
          <w:p>
            <w:pPr>
              <w:spacing w:before="40" w:after="40"/>
            </w:pPr>
            <w:r>
              <w:rPr>
                <w:color w:val="1E293B"/>
                <w:sz w:val="19"/>
              </w:rPr>
              <w:t>Niche selection, audience and problem analysis</w:t>
            </w:r>
          </w:p>
        </w:tc>
        <w:tc>
          <w:tcPr>
            <w:tcW w:type="dxa" w:w="2016"/>
            <w:tcMar>
              <w:top w:w="120" w:type="dxa"/>
              <w:bottom w:w="120" w:type="dxa"/>
              <w:left w:w="160" w:type="dxa"/>
              <w:right w:w="160" w:type="dxa"/>
            </w:tcMar>
          </w:tcPr>
          <w:p>
            <w:pPr>
              <w:spacing w:before="40" w:after="40"/>
            </w:pPr>
            <w:r>
              <w:rPr>
                <w:color w:val="1E293B"/>
                <w:sz w:val="19"/>
              </w:rPr>
              <w:t>1</w:t>
            </w:r>
          </w:p>
        </w:tc>
        <w:tc>
          <w:tcPr>
            <w:tcW w:type="dxa" w:w="2592"/>
            <w:tcMar>
              <w:top w:w="120" w:type="dxa"/>
              <w:bottom w:w="120" w:type="dxa"/>
              <w:left w:w="160" w:type="dxa"/>
              <w:right w:w="160" w:type="dxa"/>
            </w:tcMar>
          </w:tcPr>
          <w:p>
            <w:pPr>
              <w:spacing w:before="40" w:after="40"/>
            </w:pPr>
            <w:r>
              <w:rPr>
                <w:color w:val="1E293B"/>
                <w:sz w:val="19"/>
              </w:rPr>
              <w:t>E23CSEU2320</w:t>
            </w:r>
          </w:p>
        </w:tc>
      </w:tr>
      <w:tr>
        <w:trPr>
          <w:cantSplit/>
        </w:trPr>
        <w:tc>
          <w:tcPr>
            <w:tcW w:type="dxa" w:w="5472"/>
            <w:tcMar>
              <w:top w:w="120" w:type="dxa"/>
              <w:bottom w:w="120" w:type="dxa"/>
              <w:left w:w="160" w:type="dxa"/>
              <w:right w:w="160" w:type="dxa"/>
            </w:tcMar>
            <w:shd w:fill="F8FAFC"/>
          </w:tcPr>
          <w:p>
            <w:pPr>
              <w:spacing w:before="40" w:after="40"/>
            </w:pPr>
            <w:r>
              <w:rPr>
                <w:color w:val="1E293B"/>
                <w:sz w:val="19"/>
              </w:rPr>
              <w:t>Keyword research and intent classification</w:t>
            </w:r>
          </w:p>
        </w:tc>
        <w:tc>
          <w:tcPr>
            <w:tcW w:type="dxa" w:w="2016"/>
            <w:tcMar>
              <w:top w:w="120" w:type="dxa"/>
              <w:bottom w:w="120" w:type="dxa"/>
              <w:left w:w="160" w:type="dxa"/>
              <w:right w:w="160" w:type="dxa"/>
            </w:tcMar>
            <w:shd w:fill="F8FAFC"/>
          </w:tcPr>
          <w:p>
            <w:pPr>
              <w:spacing w:before="40" w:after="40"/>
            </w:pPr>
            <w:r>
              <w:rPr>
                <w:color w:val="1E293B"/>
                <w:sz w:val="19"/>
              </w:rPr>
              <w:t>2</w:t>
            </w:r>
          </w:p>
        </w:tc>
        <w:tc>
          <w:tcPr>
            <w:tcW w:type="dxa" w:w="2592"/>
            <w:tcMar>
              <w:top w:w="120" w:type="dxa"/>
              <w:bottom w:w="120" w:type="dxa"/>
              <w:left w:w="160" w:type="dxa"/>
              <w:right w:w="160" w:type="dxa"/>
            </w:tcMar>
            <w:shd w:fill="F8FAFC"/>
          </w:tcPr>
          <w:p>
            <w:pPr>
              <w:spacing w:before="40" w:after="40"/>
            </w:pPr>
            <w:r>
              <w:rPr>
                <w:color w:val="1E293B"/>
                <w:sz w:val="19"/>
              </w:rPr>
              <w:t>E23CSEU2320</w:t>
            </w:r>
          </w:p>
        </w:tc>
      </w:tr>
      <w:tr>
        <w:trPr>
          <w:cantSplit/>
        </w:trPr>
        <w:tc>
          <w:tcPr>
            <w:tcW w:type="dxa" w:w="5472"/>
            <w:tcMar>
              <w:top w:w="120" w:type="dxa"/>
              <w:bottom w:w="120" w:type="dxa"/>
              <w:left w:w="160" w:type="dxa"/>
              <w:right w:w="160" w:type="dxa"/>
            </w:tcMar>
          </w:tcPr>
          <w:p>
            <w:pPr>
              <w:spacing w:before="40" w:after="40"/>
            </w:pPr>
            <w:r>
              <w:rPr>
                <w:color w:val="1E293B"/>
                <w:sz w:val="19"/>
              </w:rPr>
              <w:t>SERP analysis</w:t>
            </w:r>
          </w:p>
        </w:tc>
        <w:tc>
          <w:tcPr>
            <w:tcW w:type="dxa" w:w="2016"/>
            <w:tcMar>
              <w:top w:w="120" w:type="dxa"/>
              <w:bottom w:w="120" w:type="dxa"/>
              <w:left w:w="160" w:type="dxa"/>
              <w:right w:w="160" w:type="dxa"/>
            </w:tcMar>
          </w:tcPr>
          <w:p>
            <w:pPr>
              <w:spacing w:before="40" w:after="40"/>
            </w:pPr>
            <w:r>
              <w:rPr>
                <w:color w:val="1E293B"/>
                <w:sz w:val="19"/>
              </w:rPr>
              <w:t>3</w:t>
            </w:r>
          </w:p>
        </w:tc>
        <w:tc>
          <w:tcPr>
            <w:tcW w:type="dxa" w:w="2592"/>
            <w:tcMar>
              <w:top w:w="120" w:type="dxa"/>
              <w:bottom w:w="120" w:type="dxa"/>
              <w:left w:w="160" w:type="dxa"/>
              <w:right w:w="160" w:type="dxa"/>
            </w:tcMar>
          </w:tcPr>
          <w:p>
            <w:pPr>
              <w:spacing w:before="40" w:after="40"/>
            </w:pPr>
            <w:r>
              <w:rPr>
                <w:color w:val="1E293B"/>
                <w:sz w:val="19"/>
              </w:rPr>
              <w:t>E23CSEU2320</w:t>
            </w:r>
          </w:p>
        </w:tc>
      </w:tr>
      <w:tr>
        <w:trPr>
          <w:cantSplit/>
        </w:trPr>
        <w:tc>
          <w:tcPr>
            <w:tcW w:type="dxa" w:w="5472"/>
            <w:tcMar>
              <w:top w:w="120" w:type="dxa"/>
              <w:bottom w:w="120" w:type="dxa"/>
              <w:left w:w="160" w:type="dxa"/>
              <w:right w:w="160" w:type="dxa"/>
            </w:tcMar>
            <w:shd w:fill="F8FAFC"/>
          </w:tcPr>
          <w:p>
            <w:pPr>
              <w:spacing w:before="40" w:after="40"/>
            </w:pPr>
            <w:r>
              <w:rPr>
                <w:color w:val="1E293B"/>
                <w:sz w:val="19"/>
              </w:rPr>
              <w:t>Competitor and content-gap analysis</w:t>
            </w:r>
          </w:p>
        </w:tc>
        <w:tc>
          <w:tcPr>
            <w:tcW w:type="dxa" w:w="2016"/>
            <w:tcMar>
              <w:top w:w="120" w:type="dxa"/>
              <w:bottom w:w="120" w:type="dxa"/>
              <w:left w:w="160" w:type="dxa"/>
              <w:right w:w="160" w:type="dxa"/>
            </w:tcMar>
            <w:shd w:fill="F8FAFC"/>
          </w:tcPr>
          <w:p>
            <w:pPr>
              <w:spacing w:before="40" w:after="40"/>
            </w:pPr>
            <w:r>
              <w:rPr>
                <w:color w:val="1E293B"/>
                <w:sz w:val="19"/>
              </w:rPr>
              <w:t>4</w:t>
            </w:r>
          </w:p>
        </w:tc>
        <w:tc>
          <w:tcPr>
            <w:tcW w:type="dxa" w:w="2592"/>
            <w:tcMar>
              <w:top w:w="120" w:type="dxa"/>
              <w:bottom w:w="120" w:type="dxa"/>
              <w:left w:w="160" w:type="dxa"/>
              <w:right w:w="160" w:type="dxa"/>
            </w:tcMar>
            <w:shd w:fill="F8FAFC"/>
          </w:tcPr>
          <w:p>
            <w:pPr>
              <w:spacing w:before="40" w:after="40"/>
            </w:pPr>
            <w:r>
              <w:rPr>
                <w:color w:val="1E293B"/>
                <w:sz w:val="19"/>
              </w:rPr>
              <w:t>E23CSEU2320</w:t>
            </w:r>
          </w:p>
        </w:tc>
      </w:tr>
      <w:tr>
        <w:trPr>
          <w:cantSplit/>
        </w:trPr>
        <w:tc>
          <w:tcPr>
            <w:tcW w:type="dxa" w:w="5472"/>
            <w:tcMar>
              <w:top w:w="120" w:type="dxa"/>
              <w:bottom w:w="120" w:type="dxa"/>
              <w:left w:w="160" w:type="dxa"/>
              <w:right w:w="160" w:type="dxa"/>
            </w:tcMar>
          </w:tcPr>
          <w:p>
            <w:pPr>
              <w:spacing w:before="40" w:after="40"/>
            </w:pPr>
            <w:r>
              <w:rPr>
                <w:color w:val="1E293B"/>
                <w:sz w:val="19"/>
              </w:rPr>
              <w:t>Site structure and keyword-to-page mapping</w:t>
            </w:r>
          </w:p>
        </w:tc>
        <w:tc>
          <w:tcPr>
            <w:tcW w:type="dxa" w:w="2016"/>
            <w:tcMar>
              <w:top w:w="120" w:type="dxa"/>
              <w:bottom w:w="120" w:type="dxa"/>
              <w:left w:w="160" w:type="dxa"/>
              <w:right w:w="160" w:type="dxa"/>
            </w:tcMar>
          </w:tcPr>
          <w:p>
            <w:pPr>
              <w:spacing w:before="40" w:after="40"/>
            </w:pPr>
            <w:r>
              <w:rPr>
                <w:color w:val="1E293B"/>
                <w:sz w:val="19"/>
              </w:rPr>
              <w:t>5</w:t>
            </w:r>
          </w:p>
        </w:tc>
        <w:tc>
          <w:tcPr>
            <w:tcW w:type="dxa" w:w="2592"/>
            <w:tcMar>
              <w:top w:w="120" w:type="dxa"/>
              <w:bottom w:w="120" w:type="dxa"/>
              <w:left w:w="160" w:type="dxa"/>
              <w:right w:w="160" w:type="dxa"/>
            </w:tcMar>
          </w:tcPr>
          <w:p>
            <w:pPr>
              <w:spacing w:before="40" w:after="40"/>
            </w:pPr>
            <w:r>
              <w:rPr>
                <w:color w:val="1E293B"/>
                <w:sz w:val="19"/>
              </w:rPr>
              <w:t>E23CSEU2320</w:t>
            </w:r>
          </w:p>
        </w:tc>
      </w:tr>
      <w:tr>
        <w:trPr>
          <w:cantSplit/>
        </w:trPr>
        <w:tc>
          <w:tcPr>
            <w:tcW w:type="dxa" w:w="5472"/>
            <w:tcMar>
              <w:top w:w="120" w:type="dxa"/>
              <w:bottom w:w="120" w:type="dxa"/>
              <w:left w:w="160" w:type="dxa"/>
              <w:right w:w="160" w:type="dxa"/>
            </w:tcMar>
            <w:shd w:fill="F8FAFC"/>
          </w:tcPr>
          <w:p>
            <w:pPr>
              <w:spacing w:before="40" w:after="40"/>
            </w:pPr>
            <w:r>
              <w:rPr>
                <w:color w:val="1E293B"/>
                <w:sz w:val="19"/>
              </w:rPr>
              <w:t>SEO strategy and roadmap</w:t>
            </w:r>
          </w:p>
        </w:tc>
        <w:tc>
          <w:tcPr>
            <w:tcW w:type="dxa" w:w="2016"/>
            <w:tcMar>
              <w:top w:w="120" w:type="dxa"/>
              <w:bottom w:w="120" w:type="dxa"/>
              <w:left w:w="160" w:type="dxa"/>
              <w:right w:w="160" w:type="dxa"/>
            </w:tcMar>
            <w:shd w:fill="F8FAFC"/>
          </w:tcPr>
          <w:p>
            <w:pPr>
              <w:spacing w:before="40" w:after="40"/>
            </w:pPr>
            <w:r>
              <w:rPr>
                <w:color w:val="1E293B"/>
                <w:sz w:val="19"/>
              </w:rPr>
              <w:t>6</w:t>
            </w:r>
          </w:p>
        </w:tc>
        <w:tc>
          <w:tcPr>
            <w:tcW w:type="dxa" w:w="2592"/>
            <w:tcMar>
              <w:top w:w="120" w:type="dxa"/>
              <w:bottom w:w="120" w:type="dxa"/>
              <w:left w:w="160" w:type="dxa"/>
              <w:right w:w="160" w:type="dxa"/>
            </w:tcMar>
            <w:shd w:fill="F8FAFC"/>
          </w:tcPr>
          <w:p>
            <w:pPr>
              <w:spacing w:before="40" w:after="40"/>
            </w:pPr>
            <w:r>
              <w:rPr>
                <w:color w:val="1E293B"/>
                <w:sz w:val="19"/>
              </w:rPr>
              <w:t>E23CSEU2320</w:t>
            </w:r>
          </w:p>
        </w:tc>
      </w:tr>
      <w:tr>
        <w:trPr>
          <w:cantSplit/>
        </w:trPr>
        <w:tc>
          <w:tcPr>
            <w:tcW w:type="dxa" w:w="5472"/>
            <w:tcMar>
              <w:top w:w="120" w:type="dxa"/>
              <w:bottom w:w="120" w:type="dxa"/>
              <w:left w:w="160" w:type="dxa"/>
              <w:right w:w="160" w:type="dxa"/>
            </w:tcMar>
          </w:tcPr>
          <w:p>
            <w:pPr>
              <w:spacing w:before="40" w:after="40"/>
            </w:pPr>
            <w:r>
              <w:rPr>
                <w:color w:val="1E293B"/>
                <w:sz w:val="19"/>
              </w:rPr>
              <w:t>Domain registration, DNS and Cloudflare</w:t>
            </w:r>
          </w:p>
        </w:tc>
        <w:tc>
          <w:tcPr>
            <w:tcW w:type="dxa" w:w="2016"/>
            <w:tcMar>
              <w:top w:w="120" w:type="dxa"/>
              <w:bottom w:w="120" w:type="dxa"/>
              <w:left w:w="160" w:type="dxa"/>
              <w:right w:w="160" w:type="dxa"/>
            </w:tcMar>
          </w:tcPr>
          <w:p>
            <w:pPr>
              <w:spacing w:before="40" w:after="40"/>
            </w:pPr>
            <w:r>
              <w:rPr>
                <w:color w:val="1E293B"/>
                <w:sz w:val="19"/>
              </w:rPr>
              <w:t>7</w:t>
            </w:r>
          </w:p>
        </w:tc>
        <w:tc>
          <w:tcPr>
            <w:tcW w:type="dxa" w:w="2592"/>
            <w:tcMar>
              <w:top w:w="120" w:type="dxa"/>
              <w:bottom w:w="120" w:type="dxa"/>
              <w:left w:w="160" w:type="dxa"/>
              <w:right w:w="160" w:type="dxa"/>
            </w:tcMar>
          </w:tcPr>
          <w:p>
            <w:pPr>
              <w:spacing w:before="40" w:after="40"/>
            </w:pPr>
            <w:r>
              <w:rPr>
                <w:color w:val="1E293B"/>
                <w:sz w:val="19"/>
              </w:rPr>
              <w:t>E23CSEU2320</w:t>
            </w:r>
          </w:p>
        </w:tc>
      </w:tr>
      <w:tr>
        <w:trPr>
          <w:cantSplit/>
        </w:trPr>
        <w:tc>
          <w:tcPr>
            <w:tcW w:type="dxa" w:w="5472"/>
            <w:tcMar>
              <w:top w:w="120" w:type="dxa"/>
              <w:bottom w:w="120" w:type="dxa"/>
              <w:left w:w="160" w:type="dxa"/>
              <w:right w:w="160" w:type="dxa"/>
            </w:tcMar>
            <w:shd w:fill="F8FAFC"/>
          </w:tcPr>
          <w:p>
            <w:pPr>
              <w:spacing w:before="40" w:after="40"/>
            </w:pPr>
            <w:r>
              <w:rPr>
                <w:color w:val="1E293B"/>
                <w:sz w:val="19"/>
              </w:rPr>
              <w:t>VPS provisioning and WordPress deployment</w:t>
            </w:r>
          </w:p>
        </w:tc>
        <w:tc>
          <w:tcPr>
            <w:tcW w:type="dxa" w:w="2016"/>
            <w:tcMar>
              <w:top w:w="120" w:type="dxa"/>
              <w:bottom w:w="120" w:type="dxa"/>
              <w:left w:w="160" w:type="dxa"/>
              <w:right w:w="160" w:type="dxa"/>
            </w:tcMar>
            <w:shd w:fill="F8FAFC"/>
          </w:tcPr>
          <w:p>
            <w:pPr>
              <w:spacing w:before="40" w:after="40"/>
            </w:pPr>
            <w:r>
              <w:rPr>
                <w:color w:val="1E293B"/>
                <w:sz w:val="19"/>
              </w:rPr>
              <w:t>8</w:t>
            </w:r>
          </w:p>
        </w:tc>
        <w:tc>
          <w:tcPr>
            <w:tcW w:type="dxa" w:w="2592"/>
            <w:tcMar>
              <w:top w:w="120" w:type="dxa"/>
              <w:bottom w:w="120" w:type="dxa"/>
              <w:left w:w="160" w:type="dxa"/>
              <w:right w:w="160" w:type="dxa"/>
            </w:tcMar>
            <w:shd w:fill="F8FAFC"/>
          </w:tcPr>
          <w:p>
            <w:pPr>
              <w:spacing w:before="40" w:after="40"/>
            </w:pPr>
            <w:r>
              <w:rPr>
                <w:color w:val="1E293B"/>
                <w:sz w:val="19"/>
              </w:rPr>
              <w:t>E23CSEU2320</w:t>
            </w:r>
          </w:p>
        </w:tc>
      </w:tr>
      <w:tr>
        <w:trPr>
          <w:cantSplit/>
        </w:trPr>
        <w:tc>
          <w:tcPr>
            <w:tcW w:type="dxa" w:w="5472"/>
            <w:tcMar>
              <w:top w:w="120" w:type="dxa"/>
              <w:bottom w:w="120" w:type="dxa"/>
              <w:left w:w="160" w:type="dxa"/>
              <w:right w:w="160" w:type="dxa"/>
            </w:tcMar>
          </w:tcPr>
          <w:p>
            <w:pPr>
              <w:spacing w:before="40" w:after="40"/>
            </w:pPr>
            <w:r>
              <w:rPr>
                <w:color w:val="1E293B"/>
                <w:sz w:val="19"/>
              </w:rPr>
              <w:t>Report compilation and evidence</w:t>
            </w:r>
          </w:p>
        </w:tc>
        <w:tc>
          <w:tcPr>
            <w:tcW w:type="dxa" w:w="2016"/>
            <w:tcMar>
              <w:top w:w="120" w:type="dxa"/>
              <w:bottom w:w="120" w:type="dxa"/>
              <w:left w:w="160" w:type="dxa"/>
              <w:right w:w="160" w:type="dxa"/>
            </w:tcMar>
          </w:tcPr>
          <w:p>
            <w:pPr>
              <w:spacing w:before="40" w:after="40"/>
            </w:pPr>
            <w:r>
              <w:rPr>
                <w:color w:val="1E293B"/>
                <w:sz w:val="19"/>
              </w:rPr>
              <w:t>All</w:t>
            </w:r>
          </w:p>
        </w:tc>
        <w:tc>
          <w:tcPr>
            <w:tcW w:type="dxa" w:w="2592"/>
            <w:tcMar>
              <w:top w:w="120" w:type="dxa"/>
              <w:bottom w:w="120" w:type="dxa"/>
              <w:left w:w="160" w:type="dxa"/>
              <w:right w:w="160" w:type="dxa"/>
            </w:tcMar>
          </w:tcPr>
          <w:p>
            <w:pPr>
              <w:spacing w:before="40" w:after="40"/>
            </w:pPr>
            <w:r>
              <w:rPr>
                <w:color w:val="1E293B"/>
                <w:sz w:val="19"/>
              </w:rPr>
              <w:t>E23CSEU2320</w:t>
            </w:r>
          </w:p>
        </w:tc>
      </w:tr>
    </w:tbl>
    <w:p>
      <w:pPr>
        <w:spacing w:before="320" w:after="80"/>
      </w:pPr>
      <w:r>
        <w:rPr>
          <w:rFonts w:ascii="Segoe UI" w:hAnsi="Segoe UI"/>
          <w:b/>
          <w:color w:val="064E3B"/>
          <w:sz w:val="32"/>
        </w:rPr>
        <w:t>Approximate Share of Total Work</w:t>
      </w:r>
    </w:p>
    <w:p>
      <w:pPr>
        <w:spacing w:after="80" w:line="288" w:lineRule="auto"/>
      </w:pPr>
      <w:r>
        <w:rPr>
          <w:b w:val="0"/>
          <w:i/>
        </w:rPr>
        <w:t>Shares must add up to 100%. All members must agree before submission.</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rPr>
          <w:cantSplit/>
          <w:tblHeader/>
        </w:trPr>
        <w:tc>
          <w:tcPr>
            <w:tcW w:type="dxa" w:w="2016"/>
            <w:tcMar>
              <w:top w:w="120" w:type="dxa"/>
              <w:bottom w:w="120" w:type="dxa"/>
              <w:left w:w="160" w:type="dxa"/>
              <w:right w:w="160" w:type="dxa"/>
            </w:tcMar>
            <w:shd w:fill="F1F5F9"/>
          </w:tcPr>
          <w:p>
            <w:pPr>
              <w:spacing w:before="40" w:after="40"/>
            </w:pPr>
            <w:r>
              <w:rPr>
                <w:b/>
                <w:color w:val="0F172A"/>
                <w:sz w:val="19"/>
              </w:rPr>
              <w:t>Enrolment No.</w:t>
            </w:r>
          </w:p>
        </w:tc>
        <w:tc>
          <w:tcPr>
            <w:tcW w:type="dxa" w:w="2592"/>
            <w:tcMar>
              <w:top w:w="120" w:type="dxa"/>
              <w:bottom w:w="120" w:type="dxa"/>
              <w:left w:w="160" w:type="dxa"/>
              <w:right w:w="160" w:type="dxa"/>
            </w:tcMar>
            <w:shd w:fill="F1F5F9"/>
          </w:tcPr>
          <w:p>
            <w:pPr>
              <w:spacing w:before="40" w:after="40"/>
            </w:pPr>
            <w:r>
              <w:rPr>
                <w:b/>
                <w:color w:val="0F172A"/>
                <w:sz w:val="19"/>
              </w:rPr>
              <w:t>Name</w:t>
            </w:r>
          </w:p>
        </w:tc>
        <w:tc>
          <w:tcPr>
            <w:tcW w:type="dxa" w:w="1584"/>
            <w:tcMar>
              <w:top w:w="120" w:type="dxa"/>
              <w:bottom w:w="120" w:type="dxa"/>
              <w:left w:w="160" w:type="dxa"/>
              <w:right w:w="160" w:type="dxa"/>
            </w:tcMar>
            <w:shd w:fill="F1F5F9"/>
          </w:tcPr>
          <w:p>
            <w:pPr>
              <w:spacing w:before="40" w:after="40"/>
            </w:pPr>
            <w:r>
              <w:rPr>
                <w:b/>
                <w:color w:val="0F172A"/>
                <w:sz w:val="19"/>
              </w:rPr>
              <w:t>Share of Work (%)</w:t>
            </w:r>
          </w:p>
        </w:tc>
        <w:tc>
          <w:tcPr>
            <w:tcW w:type="dxa" w:w="3888"/>
            <w:tcMar>
              <w:top w:w="120" w:type="dxa"/>
              <w:bottom w:w="120" w:type="dxa"/>
              <w:left w:w="160" w:type="dxa"/>
              <w:right w:w="160" w:type="dxa"/>
            </w:tcMar>
            <w:shd w:fill="F1F5F9"/>
          </w:tcPr>
          <w:p>
            <w:pPr>
              <w:spacing w:before="40" w:after="40"/>
            </w:pPr>
            <w:r>
              <w:rPr>
                <w:b/>
                <w:color w:val="0F172A"/>
                <w:sz w:val="19"/>
              </w:rPr>
              <w:t>Main Contribution (one line)</w:t>
            </w:r>
          </w:p>
        </w:tc>
      </w:tr>
      <w:tr>
        <w:trPr>
          <w:cantSplit/>
        </w:trPr>
        <w:tc>
          <w:tcPr>
            <w:tcW w:type="dxa" w:w="2016"/>
            <w:tcMar>
              <w:top w:w="120" w:type="dxa"/>
              <w:bottom w:w="120" w:type="dxa"/>
              <w:left w:w="160" w:type="dxa"/>
              <w:right w:w="160" w:type="dxa"/>
            </w:tcMar>
          </w:tcPr>
          <w:p>
            <w:pPr>
              <w:spacing w:before="40" w:after="40"/>
            </w:pPr>
            <w:r>
              <w:rPr>
                <w:color w:val="1E293B"/>
                <w:sz w:val="19"/>
              </w:rPr>
              <w:t>E23CSEU2320</w:t>
            </w:r>
          </w:p>
        </w:tc>
        <w:tc>
          <w:tcPr>
            <w:tcW w:type="dxa" w:w="2592"/>
            <w:tcMar>
              <w:top w:w="120" w:type="dxa"/>
              <w:bottom w:w="120" w:type="dxa"/>
              <w:left w:w="160" w:type="dxa"/>
              <w:right w:w="160" w:type="dxa"/>
            </w:tcMar>
          </w:tcPr>
          <w:p>
            <w:pPr>
              <w:spacing w:before="40" w:after="40"/>
            </w:pPr>
            <w:r>
              <w:rPr>
                <w:color w:val="1E293B"/>
                <w:sz w:val="19"/>
              </w:rPr>
              <w:t>Dasari Veera Raghavulu</w:t>
            </w:r>
          </w:p>
        </w:tc>
        <w:tc>
          <w:tcPr>
            <w:tcW w:type="dxa" w:w="1584"/>
            <w:tcMar>
              <w:top w:w="120" w:type="dxa"/>
              <w:bottom w:w="120" w:type="dxa"/>
              <w:left w:w="160" w:type="dxa"/>
              <w:right w:w="160" w:type="dxa"/>
            </w:tcMar>
          </w:tcPr>
          <w:p>
            <w:pPr>
              <w:spacing w:before="40" w:after="40"/>
            </w:pPr>
            <w:r>
              <w:rPr>
                <w:color w:val="1E293B"/>
                <w:sz w:val="19"/>
              </w:rPr>
              <w:t>100%</w:t>
            </w:r>
          </w:p>
        </w:tc>
        <w:tc>
          <w:tcPr>
            <w:tcW w:type="dxa" w:w="3888"/>
            <w:tcMar>
              <w:top w:w="120" w:type="dxa"/>
              <w:bottom w:w="120" w:type="dxa"/>
              <w:left w:w="160" w:type="dxa"/>
              <w:right w:w="160" w:type="dxa"/>
            </w:tcMar>
          </w:tcPr>
          <w:p>
            <w:pPr>
              <w:spacing w:before="40" w:after="40"/>
            </w:pPr>
            <w:r>
              <w:rPr>
                <w:color w:val="1E293B"/>
                <w:sz w:val="19"/>
              </w:rPr>
              <w:t>Full-stack application architecture, salary calculation logic, SEO data analysis, Azure deployment, and report authoring.</w:t>
            </w:r>
          </w:p>
        </w:tc>
      </w:tr>
    </w:tbl>
    <w:p>
      <w:pPr>
        <w:spacing w:before="240" w:after="60"/>
      </w:pPr>
      <w:r>
        <w:rPr>
          <w:rFonts w:ascii="Segoe UI" w:hAnsi="Segoe UI"/>
          <w:b/>
          <w:color w:val="0F172A"/>
          <w:sz w:val="26"/>
        </w:rPr>
        <w:t>Declaration</w:t>
      </w:r>
    </w:p>
    <w:p>
      <w:pPr>
        <w:spacing w:after="80" w:line="288" w:lineRule="auto"/>
      </w:pPr>
      <w:r>
        <w:rPr>
          <w:b w:val="0"/>
          <w:i w:val="0"/>
        </w:rPr>
        <w:t>All members have read this report and agree that the contribution statement above is accurate.</w:t>
      </w:r>
    </w:p>
    <w:p>
      <w:pPr>
        <w:spacing w:after="80" w:line="288" w:lineRule="auto"/>
      </w:pPr>
      <w:r>
        <w:rPr>
          <w:b w:val="0"/>
          <w:i/>
        </w:rPr>
        <w:t>Each member types their full name and enrolment number below as confirmation:</w:t>
      </w:r>
    </w:p>
    <w:p>
      <w:pPr>
        <w:spacing w:after="80" w:line="288" w:lineRule="auto"/>
      </w:pPr>
      <w:r>
        <w:rPr>
          <w:b/>
          <w:i w:val="0"/>
        </w:rPr>
        <w:t>1. Dasari Veera Raghavulu (E23CSEU2320)</w:t>
      </w:r>
    </w:p>
    <w:p>
      <w:pPr>
        <w:spacing w:before="320" w:after="80"/>
      </w:pPr>
      <w:r>
        <w:rPr>
          <w:rFonts w:ascii="Segoe UI" w:hAnsi="Segoe UI"/>
          <w:b/>
          <w:color w:val="064E3B"/>
          <w:sz w:val="32"/>
        </w:rPr>
        <w:t>1. Niche, Target Audience &amp; SEO Problem</w:t>
      </w:r>
    </w:p>
    <w:p>
      <w:pPr>
        <w:spacing w:before="240" w:after="60"/>
      </w:pPr>
      <w:r>
        <w:rPr>
          <w:rFonts w:ascii="Segoe UI" w:hAnsi="Segoe UI"/>
          <w:b/>
          <w:color w:val="0F172A"/>
          <w:sz w:val="26"/>
        </w:rPr>
        <w:t>1.1 Niche</w:t>
      </w:r>
    </w:p>
    <w:p>
      <w:pPr>
        <w:spacing w:after="80" w:line="288" w:lineRule="auto"/>
      </w:pPr>
      <w:r>
        <w:rPr>
          <w:b w:val="0"/>
          <w:i w:val="0"/>
        </w:rPr>
        <w:t>Indian personal finance and employment compensation calculation, specifically converting annual Cost to Company (CTC) into monthly in-hand take-home pay under Indian tax and provident fund laws. This niche is evergreen, with steady year-round queries and major search spikes during campus placement seasons (July to November) and corporate appraisal cycles (March to May).</w:t>
      </w:r>
    </w:p>
    <w:p>
      <w:pPr>
        <w:spacing w:before="240" w:after="60"/>
      </w:pPr>
      <w:r>
        <w:rPr>
          <w:rFonts w:ascii="Segoe UI" w:hAnsi="Segoe UI"/>
          <w:b/>
          <w:color w:val="0F172A"/>
          <w:sz w:val="26"/>
        </w:rPr>
        <w:t>1.2 Target Audience Personas</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rPr>
          <w:cantSplit/>
          <w:tblHeader/>
        </w:trPr>
        <w:tc>
          <w:tcPr>
            <w:tcW w:type="dxa" w:w="2304"/>
            <w:tcMar>
              <w:top w:w="120" w:type="dxa"/>
              <w:bottom w:w="120" w:type="dxa"/>
              <w:left w:w="160" w:type="dxa"/>
              <w:right w:w="160" w:type="dxa"/>
            </w:tcMar>
            <w:shd w:fill="F1F5F9"/>
          </w:tcPr>
          <w:p>
            <w:pPr>
              <w:spacing w:before="40" w:after="40"/>
            </w:pPr>
            <w:r>
              <w:rPr>
                <w:b/>
                <w:color w:val="0F172A"/>
                <w:sz w:val="19"/>
              </w:rPr>
              <w:t>Persona</w:t>
            </w:r>
          </w:p>
        </w:tc>
        <w:tc>
          <w:tcPr>
            <w:tcW w:type="dxa" w:w="2304"/>
            <w:tcMar>
              <w:top w:w="120" w:type="dxa"/>
              <w:bottom w:w="120" w:type="dxa"/>
              <w:left w:w="160" w:type="dxa"/>
              <w:right w:w="160" w:type="dxa"/>
            </w:tcMar>
            <w:shd w:fill="F1F5F9"/>
          </w:tcPr>
          <w:p>
            <w:pPr>
              <w:spacing w:before="40" w:after="40"/>
            </w:pPr>
            <w:r>
              <w:rPr>
                <w:b/>
                <w:color w:val="0F172A"/>
                <w:sz w:val="19"/>
              </w:rPr>
              <w:t>Age / Profile</w:t>
            </w:r>
          </w:p>
        </w:tc>
        <w:tc>
          <w:tcPr>
            <w:tcW w:type="dxa" w:w="2880"/>
            <w:tcMar>
              <w:top w:w="120" w:type="dxa"/>
              <w:bottom w:w="120" w:type="dxa"/>
              <w:left w:w="160" w:type="dxa"/>
              <w:right w:w="160" w:type="dxa"/>
            </w:tcMar>
            <w:shd w:fill="F1F5F9"/>
          </w:tcPr>
          <w:p>
            <w:pPr>
              <w:spacing w:before="40" w:after="40"/>
            </w:pPr>
            <w:r>
              <w:rPr>
                <w:b/>
                <w:color w:val="0F172A"/>
                <w:sz w:val="19"/>
              </w:rPr>
              <w:t>Main Need</w:t>
            </w:r>
          </w:p>
        </w:tc>
        <w:tc>
          <w:tcPr>
            <w:tcW w:type="dxa" w:w="2592"/>
            <w:tcMar>
              <w:top w:w="120" w:type="dxa"/>
              <w:bottom w:w="120" w:type="dxa"/>
              <w:left w:w="160" w:type="dxa"/>
              <w:right w:w="160" w:type="dxa"/>
            </w:tcMar>
            <w:shd w:fill="F1F5F9"/>
          </w:tcPr>
          <w:p>
            <w:pPr>
              <w:spacing w:before="40" w:after="40"/>
            </w:pPr>
            <w:r>
              <w:rPr>
                <w:b/>
                <w:color w:val="0F172A"/>
                <w:sz w:val="19"/>
              </w:rPr>
              <w:t>Typical Search Query</w:t>
            </w:r>
          </w:p>
        </w:tc>
      </w:tr>
      <w:tr>
        <w:trPr>
          <w:cantSplit/>
        </w:trPr>
        <w:tc>
          <w:tcPr>
            <w:tcW w:type="dxa" w:w="2304"/>
            <w:tcMar>
              <w:top w:w="120" w:type="dxa"/>
              <w:bottom w:w="120" w:type="dxa"/>
              <w:left w:w="160" w:type="dxa"/>
              <w:right w:w="160" w:type="dxa"/>
            </w:tcMar>
          </w:tcPr>
          <w:p>
            <w:pPr>
              <w:spacing w:before="40" w:after="40"/>
            </w:pPr>
            <w:r>
              <w:rPr>
                <w:color w:val="1E293B"/>
                <w:sz w:val="19"/>
              </w:rPr>
              <w:t>Persona 1: Engineering Fresher</w:t>
            </w:r>
          </w:p>
        </w:tc>
        <w:tc>
          <w:tcPr>
            <w:tcW w:type="dxa" w:w="2304"/>
            <w:tcMar>
              <w:top w:w="120" w:type="dxa"/>
              <w:bottom w:w="120" w:type="dxa"/>
              <w:left w:w="160" w:type="dxa"/>
              <w:right w:w="160" w:type="dxa"/>
            </w:tcMar>
          </w:tcPr>
          <w:p>
            <w:pPr>
              <w:spacing w:before="40" w:after="40"/>
            </w:pPr>
            <w:r>
              <w:rPr>
                <w:color w:val="1E293B"/>
                <w:sz w:val="19"/>
              </w:rPr>
              <w:t>21–23 yrs, Final-year college student / campus recruit</w:t>
            </w:r>
          </w:p>
        </w:tc>
        <w:tc>
          <w:tcPr>
            <w:tcW w:type="dxa" w:w="2880"/>
            <w:tcMar>
              <w:top w:w="120" w:type="dxa"/>
              <w:bottom w:w="120" w:type="dxa"/>
              <w:left w:w="160" w:type="dxa"/>
              <w:right w:w="160" w:type="dxa"/>
            </w:tcMar>
          </w:tcPr>
          <w:p>
            <w:pPr>
              <w:spacing w:before="40" w:after="40"/>
            </w:pPr>
            <w:r>
              <w:rPr>
                <w:color w:val="1E293B"/>
                <w:sz w:val="19"/>
              </w:rPr>
              <w:t>Needs to calculate actual monthly bank credit from initial campus offer letters (e.g., 3.5 LPA, 5 LPA, 7 LPA)</w:t>
            </w:r>
          </w:p>
        </w:tc>
        <w:tc>
          <w:tcPr>
            <w:tcW w:type="dxa" w:w="2592"/>
            <w:tcMar>
              <w:top w:w="120" w:type="dxa"/>
              <w:bottom w:w="120" w:type="dxa"/>
              <w:left w:w="160" w:type="dxa"/>
              <w:right w:w="160" w:type="dxa"/>
            </w:tcMar>
          </w:tcPr>
          <w:p>
            <w:pPr>
              <w:spacing w:before="40" w:after="40"/>
            </w:pPr>
            <w:r>
              <w:rPr>
                <w:color w:val="1E293B"/>
                <w:sz w:val="19"/>
              </w:rPr>
              <w:t>5 lpa in hand salary for freshers, ctc vs monthly take home</w:t>
            </w:r>
          </w:p>
        </w:tc>
      </w:tr>
      <w:tr>
        <w:trPr>
          <w:cantSplit/>
        </w:trPr>
        <w:tc>
          <w:tcPr>
            <w:tcW w:type="dxa" w:w="2304"/>
            <w:tcMar>
              <w:top w:w="120" w:type="dxa"/>
              <w:bottom w:w="120" w:type="dxa"/>
              <w:left w:w="160" w:type="dxa"/>
              <w:right w:w="160" w:type="dxa"/>
            </w:tcMar>
            <w:shd w:fill="F8FAFC"/>
          </w:tcPr>
          <w:p>
            <w:pPr>
              <w:spacing w:before="40" w:after="40"/>
            </w:pPr>
            <w:r>
              <w:rPr>
                <w:color w:val="1E293B"/>
                <w:sz w:val="19"/>
              </w:rPr>
              <w:t>Persona 2: Mid-Career Job Switcher</w:t>
            </w:r>
          </w:p>
        </w:tc>
        <w:tc>
          <w:tcPr>
            <w:tcW w:type="dxa" w:w="2304"/>
            <w:tcMar>
              <w:top w:w="120" w:type="dxa"/>
              <w:bottom w:w="120" w:type="dxa"/>
              <w:left w:w="160" w:type="dxa"/>
              <w:right w:w="160" w:type="dxa"/>
            </w:tcMar>
            <w:shd w:fill="F8FAFC"/>
          </w:tcPr>
          <w:p>
            <w:pPr>
              <w:spacing w:before="40" w:after="40"/>
            </w:pPr>
            <w:r>
              <w:rPr>
                <w:color w:val="1E293B"/>
                <w:sz w:val="19"/>
              </w:rPr>
              <w:t>26–34 yrs, Salaried tech professional / corporate employee</w:t>
            </w:r>
          </w:p>
        </w:tc>
        <w:tc>
          <w:tcPr>
            <w:tcW w:type="dxa" w:w="2880"/>
            <w:tcMar>
              <w:top w:w="120" w:type="dxa"/>
              <w:bottom w:w="120" w:type="dxa"/>
              <w:left w:w="160" w:type="dxa"/>
              <w:right w:w="160" w:type="dxa"/>
            </w:tcMar>
            <w:shd w:fill="F8FAFC"/>
          </w:tcPr>
          <w:p>
            <w:pPr>
              <w:spacing w:before="40" w:after="40"/>
            </w:pPr>
            <w:r>
              <w:rPr>
                <w:color w:val="1E293B"/>
                <w:sz w:val="19"/>
              </w:rPr>
              <w:t>Evaluating competing employment offers with complex structures (variable bonus, gratuity retentions, EPF caps)</w:t>
            </w:r>
          </w:p>
        </w:tc>
        <w:tc>
          <w:tcPr>
            <w:tcW w:type="dxa" w:w="2592"/>
            <w:tcMar>
              <w:top w:w="120" w:type="dxa"/>
              <w:bottom w:w="120" w:type="dxa"/>
              <w:left w:w="160" w:type="dxa"/>
              <w:right w:w="160" w:type="dxa"/>
            </w:tcMar>
            <w:shd w:fill="F8FAFC"/>
          </w:tcPr>
          <w:p>
            <w:pPr>
              <w:spacing w:before="40" w:after="40"/>
            </w:pPr>
            <w:r>
              <w:rPr>
                <w:color w:val="1E293B"/>
                <w:sz w:val="19"/>
              </w:rPr>
              <w:t>10 lpa in hand salary new tax regime, ctc to in hand calculator india</w:t>
            </w:r>
          </w:p>
        </w:tc>
      </w:tr>
      <w:tr>
        <w:trPr>
          <w:cantSplit/>
        </w:trPr>
        <w:tc>
          <w:tcPr>
            <w:tcW w:type="dxa" w:w="2304"/>
            <w:tcMar>
              <w:top w:w="120" w:type="dxa"/>
              <w:bottom w:w="120" w:type="dxa"/>
              <w:left w:w="160" w:type="dxa"/>
              <w:right w:w="160" w:type="dxa"/>
            </w:tcMar>
          </w:tcPr>
          <w:p>
            <w:pPr>
              <w:spacing w:before="40" w:after="40"/>
            </w:pPr>
            <w:r>
              <w:rPr>
                <w:color w:val="1E293B"/>
                <w:sz w:val="19"/>
              </w:rPr>
              <w:t>Persona 3: Salaried Tax Planner</w:t>
            </w:r>
          </w:p>
        </w:tc>
        <w:tc>
          <w:tcPr>
            <w:tcW w:type="dxa" w:w="2304"/>
            <w:tcMar>
              <w:top w:w="120" w:type="dxa"/>
              <w:bottom w:w="120" w:type="dxa"/>
              <w:left w:w="160" w:type="dxa"/>
              <w:right w:w="160" w:type="dxa"/>
            </w:tcMar>
          </w:tcPr>
          <w:p>
            <w:pPr>
              <w:spacing w:before="40" w:after="40"/>
            </w:pPr>
            <w:r>
              <w:rPr>
                <w:color w:val="1E293B"/>
                <w:sz w:val="19"/>
              </w:rPr>
              <w:t>28–45 yrs, Salaried tax assessee</w:t>
            </w:r>
          </w:p>
        </w:tc>
        <w:tc>
          <w:tcPr>
            <w:tcW w:type="dxa" w:w="2880"/>
            <w:tcMar>
              <w:top w:w="120" w:type="dxa"/>
              <w:bottom w:w="120" w:type="dxa"/>
              <w:left w:w="160" w:type="dxa"/>
              <w:right w:w="160" w:type="dxa"/>
            </w:tcMar>
          </w:tcPr>
          <w:p>
            <w:pPr>
              <w:spacing w:before="40" w:after="40"/>
            </w:pPr>
            <w:r>
              <w:rPr>
                <w:color w:val="1E293B"/>
                <w:sz w:val="19"/>
              </w:rPr>
              <w:t>Determining whether to opt for the New Tax Regime (Section 115BAC) or Old Regime to maximize monthly net pay</w:t>
            </w:r>
          </w:p>
        </w:tc>
        <w:tc>
          <w:tcPr>
            <w:tcW w:type="dxa" w:w="2592"/>
            <w:tcMar>
              <w:top w:w="120" w:type="dxa"/>
              <w:bottom w:w="120" w:type="dxa"/>
              <w:left w:w="160" w:type="dxa"/>
              <w:right w:w="160" w:type="dxa"/>
            </w:tcMar>
          </w:tcPr>
          <w:p>
            <w:pPr>
              <w:spacing w:before="40" w:after="40"/>
            </w:pPr>
            <w:r>
              <w:rPr>
                <w:color w:val="1E293B"/>
                <w:sz w:val="19"/>
              </w:rPr>
              <w:t>old vs new tax regime calculator for salaried employees 2024-25</w:t>
            </w:r>
          </w:p>
        </w:tc>
      </w:tr>
      <w:tr>
        <w:trPr>
          <w:cantSplit/>
        </w:trPr>
        <w:tc>
          <w:tcPr>
            <w:tcW w:type="dxa" w:w="2304"/>
            <w:tcMar>
              <w:top w:w="120" w:type="dxa"/>
              <w:bottom w:w="120" w:type="dxa"/>
              <w:left w:w="160" w:type="dxa"/>
              <w:right w:w="160" w:type="dxa"/>
            </w:tcMar>
            <w:shd w:fill="F8FAFC"/>
          </w:tcPr>
          <w:p>
            <w:pPr>
              <w:spacing w:before="40" w:after="40"/>
            </w:pPr>
            <w:r>
              <w:rPr>
                <w:color w:val="1E293B"/>
                <w:sz w:val="19"/>
              </w:rPr>
              <w:t>Persona 4: HR / Talent Recruiter</w:t>
            </w:r>
          </w:p>
        </w:tc>
        <w:tc>
          <w:tcPr>
            <w:tcW w:type="dxa" w:w="2304"/>
            <w:tcMar>
              <w:top w:w="120" w:type="dxa"/>
              <w:bottom w:w="120" w:type="dxa"/>
              <w:left w:w="160" w:type="dxa"/>
              <w:right w:w="160" w:type="dxa"/>
            </w:tcMar>
            <w:shd w:fill="F8FAFC"/>
          </w:tcPr>
          <w:p>
            <w:pPr>
              <w:spacing w:before="40" w:after="40"/>
            </w:pPr>
            <w:r>
              <w:rPr>
                <w:color w:val="1E293B"/>
                <w:sz w:val="19"/>
              </w:rPr>
              <w:t>24–40 yrs, HR executive / recruiter</w:t>
            </w:r>
          </w:p>
        </w:tc>
        <w:tc>
          <w:tcPr>
            <w:tcW w:type="dxa" w:w="2880"/>
            <w:tcMar>
              <w:top w:w="120" w:type="dxa"/>
              <w:bottom w:w="120" w:type="dxa"/>
              <w:left w:w="160" w:type="dxa"/>
              <w:right w:w="160" w:type="dxa"/>
            </w:tcMar>
            <w:shd w:fill="F8FAFC"/>
          </w:tcPr>
          <w:p>
            <w:pPr>
              <w:spacing w:before="40" w:after="40"/>
            </w:pPr>
            <w:r>
              <w:rPr>
                <w:color w:val="1E293B"/>
                <w:sz w:val="19"/>
              </w:rPr>
              <w:t>Structuring transparent salary breakup sheets for candidate offer releases</w:t>
            </w:r>
          </w:p>
        </w:tc>
        <w:tc>
          <w:tcPr>
            <w:tcW w:type="dxa" w:w="2592"/>
            <w:tcMar>
              <w:top w:w="120" w:type="dxa"/>
              <w:bottom w:w="120" w:type="dxa"/>
              <w:left w:w="160" w:type="dxa"/>
              <w:right w:w="160" w:type="dxa"/>
            </w:tcMar>
            <w:shd w:fill="F8FAFC"/>
          </w:tcPr>
          <w:p>
            <w:pPr>
              <w:spacing w:before="40" w:after="40"/>
            </w:pPr>
            <w:r>
              <w:rPr>
                <w:color w:val="1E293B"/>
                <w:sz w:val="19"/>
              </w:rPr>
              <w:t>indian salary breakup format, epf and gratuity calculation in ctc</w:t>
            </w:r>
          </w:p>
        </w:tc>
      </w:tr>
    </w:tbl>
    <w:p>
      <w:pPr>
        <w:spacing w:before="240" w:after="60"/>
      </w:pPr>
      <w:r>
        <w:rPr>
          <w:rFonts w:ascii="Segoe UI" w:hAnsi="Segoe UI"/>
          <w:b/>
          <w:color w:val="0F172A"/>
          <w:sz w:val="26"/>
        </w:rPr>
        <w:t>1.3 SEO Problem Statement and Justification</w:t>
      </w:r>
    </w:p>
    <w:p>
      <w:pPr>
        <w:spacing w:after="80" w:line="288" w:lineRule="auto"/>
      </w:pPr>
      <w:r>
        <w:rPr>
          <w:b w:val="0"/>
          <w:i w:val="0"/>
        </w:rPr>
        <w:t>In India, corporate employment offers are uniformly advertised using annual Cost to Company (CTC). However, CTC bundles mandatory non-cash expenses (such as employer EPF contribution of 12% under the Employees' Provident Funds Act 1952, and gratuity reserves of 4.81% under the Payment of Gratuity Act 1972) alongside employee deductions (employee EPF, state Professional Tax up to Rs. 2,500/year, and TDS withholdings under Section 115BAC).</w:t>
      </w:r>
    </w:p>
    <w:p>
      <w:pPr>
        <w:spacing w:after="80" w:line="288" w:lineRule="auto"/>
      </w:pPr>
      <w:r>
        <w:rPr>
          <w:b w:val="0"/>
          <w:i w:val="0"/>
        </w:rPr>
        <w:t>According to Google Keyword Planner data collected in October 2026, searches around 'CTC to in-hand salary' and fixed brackets ('5 LPA in-hand', '10 LPA in-hand') exceed 400,000 monthly queries in India. Most ranking sites have three clear issues:</w:t>
      </w:r>
    </w:p>
    <w:p>
      <w:pPr>
        <w:spacing w:after="40" w:line="276" w:lineRule="auto"/>
        <w:ind w:left="360"/>
      </w:pPr>
      <w:r>
        <w:rPr>
          <w:b/>
        </w:rPr>
        <w:t xml:space="preserve">1. </w:t>
      </w:r>
      <w:r>
        <w:t>They display outdated tax numbers, still applying the old Rs. 50,000 standard deduction instead of the Rs. 75,000 deduction updated in Finance Act 2024.</w:t>
      </w:r>
    </w:p>
    <w:p>
      <w:pPr>
        <w:spacing w:after="40" w:line="276" w:lineRule="auto"/>
        <w:ind w:left="360"/>
      </w:pPr>
      <w:r>
        <w:rPr>
          <w:b/>
        </w:rPr>
        <w:t xml:space="preserve">2. </w:t>
      </w:r>
      <w:r>
        <w:t>They are heavily monetized with third-party loan ads that slow down mobile load times and create layout shifts.</w:t>
      </w:r>
    </w:p>
    <w:p>
      <w:pPr>
        <w:spacing w:after="40" w:line="276" w:lineRule="auto"/>
        <w:ind w:left="360"/>
      </w:pPr>
      <w:r>
        <w:rPr>
          <w:b/>
        </w:rPr>
        <w:t xml:space="preserve">3. </w:t>
      </w:r>
      <w:r>
        <w:t>They give a single number without showing the underlying mathematical formula or line-item breakdown.</w:t>
      </w:r>
    </w:p>
    <w:p>
      <w:pPr>
        <w:spacing w:after="80" w:line="288" w:lineRule="auto"/>
      </w:pPr>
      <w:r>
        <w:rPr>
          <w:b w:val="0"/>
          <w:i w:val="0"/>
        </w:rPr>
        <w:t>SalarySeed solves this by providing a clean, ad-free calculator with accurate 2024-25 tax slabs, clear formulas, and sub-second load times on mobile.</w:t>
      </w:r>
    </w:p>
    <w:p>
      <w:pPr>
        <w:spacing w:before="320" w:after="80"/>
      </w:pPr>
      <w:r>
        <w:rPr>
          <w:rFonts w:ascii="Segoe UI" w:hAnsi="Segoe UI"/>
          <w:b/>
          <w:color w:val="064E3B"/>
          <w:sz w:val="32"/>
        </w:rPr>
        <w:t>2. Keyword Research &amp; Search Intent</w:t>
      </w:r>
    </w:p>
    <w:p>
      <w:pPr>
        <w:spacing w:after="80" w:line="288" w:lineRule="auto"/>
      </w:pPr>
      <w:r>
        <w:rPr>
          <w:b w:val="0"/>
          <w:i/>
        </w:rPr>
        <w:t>Tools used: Google Keyword Planner, Google Trends, SERP Competitive Audits. Data collected on: 09-10-2026.</w:t>
      </w:r>
    </w:p>
    <w:p>
      <w:pPr>
        <w:spacing w:before="240" w:after="60"/>
      </w:pPr>
      <w:r>
        <w:rPr>
          <w:rFonts w:ascii="Segoe UI" w:hAnsi="Segoe UI"/>
          <w:b/>
          <w:color w:val="0F172A"/>
          <w:sz w:val="26"/>
        </w:rPr>
        <w:t>2.1 Primary and Secondary Keywords (10–15)</w:t>
      </w:r>
    </w:p>
    <w:p>
      <w:pPr>
        <w:spacing w:after="80" w:line="288" w:lineRule="auto"/>
      </w:pPr>
      <w:r>
        <w:rPr>
          <w:b w:val="0"/>
          <w:i/>
        </w:rPr>
        <w:t>Primary targets should preferably have KD below 20 for newly deployed domains, with high-volume head terms targeted through topical authority.</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440"/>
        <w:gridCol w:w="1440"/>
        <w:gridCol w:w="1440"/>
        <w:gridCol w:w="1440"/>
        <w:gridCol w:w="1440"/>
        <w:gridCol w:w="1440"/>
        <w:gridCol w:w="1440"/>
      </w:tblGrid>
      <w:tr>
        <w:trPr>
          <w:cantSplit/>
          <w:tblHeader/>
        </w:trPr>
        <w:tc>
          <w:tcPr>
            <w:tcW w:type="dxa" w:w="576"/>
            <w:tcMar>
              <w:top w:w="120" w:type="dxa"/>
              <w:bottom w:w="120" w:type="dxa"/>
              <w:left w:w="160" w:type="dxa"/>
              <w:right w:w="160" w:type="dxa"/>
            </w:tcMar>
            <w:shd w:fill="F1F5F9"/>
          </w:tcPr>
          <w:p>
            <w:pPr>
              <w:spacing w:before="40" w:after="40"/>
            </w:pPr>
            <w:r>
              <w:rPr>
                <w:b/>
                <w:color w:val="0F172A"/>
                <w:sz w:val="19"/>
              </w:rPr>
              <w:t>#</w:t>
            </w:r>
          </w:p>
        </w:tc>
        <w:tc>
          <w:tcPr>
            <w:tcW w:type="dxa" w:w="3168"/>
            <w:tcMar>
              <w:top w:w="120" w:type="dxa"/>
              <w:bottom w:w="120" w:type="dxa"/>
              <w:left w:w="160" w:type="dxa"/>
              <w:right w:w="160" w:type="dxa"/>
            </w:tcMar>
            <w:shd w:fill="F1F5F9"/>
          </w:tcPr>
          <w:p>
            <w:pPr>
              <w:spacing w:before="40" w:after="40"/>
            </w:pPr>
            <w:r>
              <w:rPr>
                <w:b/>
                <w:color w:val="0F172A"/>
                <w:sz w:val="19"/>
              </w:rPr>
              <w:t>Keyword</w:t>
            </w:r>
          </w:p>
        </w:tc>
        <w:tc>
          <w:tcPr>
            <w:tcW w:type="dxa" w:w="1296"/>
            <w:tcMar>
              <w:top w:w="120" w:type="dxa"/>
              <w:bottom w:w="120" w:type="dxa"/>
              <w:left w:w="160" w:type="dxa"/>
              <w:right w:w="160" w:type="dxa"/>
            </w:tcMar>
            <w:shd w:fill="F1F5F9"/>
          </w:tcPr>
          <w:p>
            <w:pPr>
              <w:spacing w:before="40" w:after="40"/>
            </w:pPr>
            <w:r>
              <w:rPr>
                <w:b/>
                <w:color w:val="0F172A"/>
                <w:sz w:val="19"/>
              </w:rPr>
              <w:t>Type</w:t>
            </w:r>
          </w:p>
        </w:tc>
        <w:tc>
          <w:tcPr>
            <w:tcW w:type="dxa" w:w="1296"/>
            <w:tcMar>
              <w:top w:w="120" w:type="dxa"/>
              <w:bottom w:w="120" w:type="dxa"/>
              <w:left w:w="160" w:type="dxa"/>
              <w:right w:w="160" w:type="dxa"/>
            </w:tcMar>
            <w:shd w:fill="F1F5F9"/>
          </w:tcPr>
          <w:p>
            <w:pPr>
              <w:spacing w:before="40" w:after="40"/>
            </w:pPr>
            <w:r>
              <w:rPr>
                <w:b/>
                <w:color w:val="0F172A"/>
                <w:sz w:val="19"/>
              </w:rPr>
              <w:t>Monthly Volume</w:t>
            </w:r>
          </w:p>
        </w:tc>
        <w:tc>
          <w:tcPr>
            <w:tcW w:type="dxa" w:w="720"/>
            <w:tcMar>
              <w:top w:w="120" w:type="dxa"/>
              <w:bottom w:w="120" w:type="dxa"/>
              <w:left w:w="160" w:type="dxa"/>
              <w:right w:w="160" w:type="dxa"/>
            </w:tcMar>
            <w:shd w:fill="F1F5F9"/>
          </w:tcPr>
          <w:p>
            <w:pPr>
              <w:spacing w:before="40" w:after="40"/>
            </w:pPr>
            <w:r>
              <w:rPr>
                <w:b/>
                <w:color w:val="0F172A"/>
                <w:sz w:val="19"/>
              </w:rPr>
              <w:t>KD</w:t>
            </w:r>
          </w:p>
        </w:tc>
        <w:tc>
          <w:tcPr>
            <w:tcW w:type="dxa" w:w="1728"/>
            <w:tcMar>
              <w:top w:w="120" w:type="dxa"/>
              <w:bottom w:w="120" w:type="dxa"/>
              <w:left w:w="160" w:type="dxa"/>
              <w:right w:w="160" w:type="dxa"/>
            </w:tcMar>
            <w:shd w:fill="F1F5F9"/>
          </w:tcPr>
          <w:p>
            <w:pPr>
              <w:spacing w:before="40" w:after="40"/>
            </w:pPr>
            <w:r>
              <w:rPr>
                <w:b/>
                <w:color w:val="0F172A"/>
                <w:sz w:val="19"/>
              </w:rPr>
              <w:t>Intent</w:t>
            </w:r>
          </w:p>
        </w:tc>
        <w:tc>
          <w:tcPr>
            <w:tcW w:type="dxa" w:w="1296"/>
            <w:tcMar>
              <w:top w:w="120" w:type="dxa"/>
              <w:bottom w:w="120" w:type="dxa"/>
              <w:left w:w="160" w:type="dxa"/>
              <w:right w:w="160" w:type="dxa"/>
            </w:tcMar>
            <w:shd w:fill="F1F5F9"/>
          </w:tcPr>
          <w:p>
            <w:pPr>
              <w:spacing w:before="40" w:after="40"/>
            </w:pPr>
            <w:r>
              <w:rPr>
                <w:b/>
                <w:color w:val="0F172A"/>
                <w:sz w:val="19"/>
              </w:rPr>
              <w:t>Source Tool</w:t>
            </w:r>
          </w:p>
        </w:tc>
      </w:tr>
      <w:tr>
        <w:trPr>
          <w:cantSplit/>
        </w:trPr>
        <w:tc>
          <w:tcPr>
            <w:tcW w:type="dxa" w:w="576"/>
            <w:tcMar>
              <w:top w:w="120" w:type="dxa"/>
              <w:bottom w:w="120" w:type="dxa"/>
              <w:left w:w="160" w:type="dxa"/>
              <w:right w:w="160" w:type="dxa"/>
            </w:tcMar>
          </w:tcPr>
          <w:p>
            <w:pPr>
              <w:spacing w:before="40" w:after="40"/>
            </w:pPr>
            <w:r>
              <w:rPr>
                <w:color w:val="1E293B"/>
                <w:sz w:val="19"/>
              </w:rPr>
              <w:t>1</w:t>
            </w:r>
          </w:p>
        </w:tc>
        <w:tc>
          <w:tcPr>
            <w:tcW w:type="dxa" w:w="3168"/>
            <w:tcMar>
              <w:top w:w="120" w:type="dxa"/>
              <w:bottom w:w="120" w:type="dxa"/>
              <w:left w:w="160" w:type="dxa"/>
              <w:right w:w="160" w:type="dxa"/>
            </w:tcMar>
          </w:tcPr>
          <w:p>
            <w:pPr>
              <w:spacing w:before="40" w:after="40"/>
            </w:pPr>
            <w:r>
              <w:rPr>
                <w:color w:val="1E293B"/>
                <w:sz w:val="19"/>
              </w:rPr>
              <w:t>ctc to in hand salary calculator</w:t>
            </w:r>
          </w:p>
        </w:tc>
        <w:tc>
          <w:tcPr>
            <w:tcW w:type="dxa" w:w="1296"/>
            <w:tcMar>
              <w:top w:w="120" w:type="dxa"/>
              <w:bottom w:w="120" w:type="dxa"/>
              <w:left w:w="160" w:type="dxa"/>
              <w:right w:w="160" w:type="dxa"/>
            </w:tcMar>
          </w:tcPr>
          <w:p>
            <w:pPr>
              <w:spacing w:before="40" w:after="40"/>
            </w:pPr>
            <w:r>
              <w:rPr>
                <w:color w:val="1E293B"/>
                <w:sz w:val="19"/>
              </w:rPr>
              <w:t>Primary</w:t>
            </w:r>
          </w:p>
        </w:tc>
        <w:tc>
          <w:tcPr>
            <w:tcW w:type="dxa" w:w="1296"/>
            <w:tcMar>
              <w:top w:w="120" w:type="dxa"/>
              <w:bottom w:w="120" w:type="dxa"/>
              <w:left w:w="160" w:type="dxa"/>
              <w:right w:w="160" w:type="dxa"/>
            </w:tcMar>
          </w:tcPr>
          <w:p>
            <w:pPr>
              <w:spacing w:before="40" w:after="40"/>
            </w:pPr>
            <w:r>
              <w:rPr>
                <w:color w:val="1E293B"/>
                <w:sz w:val="19"/>
              </w:rPr>
              <w:t>165,000</w:t>
            </w:r>
          </w:p>
        </w:tc>
        <w:tc>
          <w:tcPr>
            <w:tcW w:type="dxa" w:w="720"/>
            <w:tcMar>
              <w:top w:w="120" w:type="dxa"/>
              <w:bottom w:w="120" w:type="dxa"/>
              <w:left w:w="160" w:type="dxa"/>
              <w:right w:w="160" w:type="dxa"/>
            </w:tcMar>
          </w:tcPr>
          <w:p>
            <w:pPr>
              <w:spacing w:before="40" w:after="40"/>
            </w:pPr>
            <w:r>
              <w:rPr>
                <w:color w:val="1E293B"/>
                <w:sz w:val="19"/>
              </w:rPr>
              <w:t>42</w:t>
            </w:r>
          </w:p>
        </w:tc>
        <w:tc>
          <w:tcPr>
            <w:tcW w:type="dxa" w:w="1728"/>
            <w:tcMar>
              <w:top w:w="120" w:type="dxa"/>
              <w:bottom w:w="120" w:type="dxa"/>
              <w:left w:w="160" w:type="dxa"/>
              <w:right w:w="160" w:type="dxa"/>
            </w:tcMar>
          </w:tcPr>
          <w:p>
            <w:pPr>
              <w:spacing w:before="40" w:after="40"/>
            </w:pPr>
            <w:r>
              <w:rPr>
                <w:color w:val="1E293B"/>
                <w:sz w:val="19"/>
              </w:rPr>
              <w:t>Transactional / Tool</w:t>
            </w:r>
          </w:p>
        </w:tc>
        <w:tc>
          <w:tcPr>
            <w:tcW w:type="dxa" w:w="1296"/>
            <w:tcMar>
              <w:top w:w="120" w:type="dxa"/>
              <w:bottom w:w="120" w:type="dxa"/>
              <w:left w:w="160" w:type="dxa"/>
              <w:right w:w="160" w:type="dxa"/>
            </w:tcMar>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shd w:fill="F8FAFC"/>
          </w:tcPr>
          <w:p>
            <w:pPr>
              <w:spacing w:before="40" w:after="40"/>
            </w:pPr>
            <w:r>
              <w:rPr>
                <w:color w:val="1E293B"/>
                <w:sz w:val="19"/>
              </w:rPr>
              <w:t>2</w:t>
            </w:r>
          </w:p>
        </w:tc>
        <w:tc>
          <w:tcPr>
            <w:tcW w:type="dxa" w:w="3168"/>
            <w:tcMar>
              <w:top w:w="120" w:type="dxa"/>
              <w:bottom w:w="120" w:type="dxa"/>
              <w:left w:w="160" w:type="dxa"/>
              <w:right w:w="160" w:type="dxa"/>
            </w:tcMar>
            <w:shd w:fill="F8FAFC"/>
          </w:tcPr>
          <w:p>
            <w:pPr>
              <w:spacing w:before="40" w:after="40"/>
            </w:pPr>
            <w:r>
              <w:rPr>
                <w:color w:val="1E293B"/>
                <w:sz w:val="19"/>
              </w:rPr>
              <w:t>salary calculator india</w:t>
            </w:r>
          </w:p>
        </w:tc>
        <w:tc>
          <w:tcPr>
            <w:tcW w:type="dxa" w:w="1296"/>
            <w:tcMar>
              <w:top w:w="120" w:type="dxa"/>
              <w:bottom w:w="120" w:type="dxa"/>
              <w:left w:w="160" w:type="dxa"/>
              <w:right w:w="160" w:type="dxa"/>
            </w:tcMar>
            <w:shd w:fill="F8FAFC"/>
          </w:tcPr>
          <w:p>
            <w:pPr>
              <w:spacing w:before="40" w:after="40"/>
            </w:pPr>
            <w:r>
              <w:rPr>
                <w:color w:val="1E293B"/>
                <w:sz w:val="19"/>
              </w:rPr>
              <w:t>Secondary</w:t>
            </w:r>
          </w:p>
        </w:tc>
        <w:tc>
          <w:tcPr>
            <w:tcW w:type="dxa" w:w="1296"/>
            <w:tcMar>
              <w:top w:w="120" w:type="dxa"/>
              <w:bottom w:w="120" w:type="dxa"/>
              <w:left w:w="160" w:type="dxa"/>
              <w:right w:w="160" w:type="dxa"/>
            </w:tcMar>
            <w:shd w:fill="F8FAFC"/>
          </w:tcPr>
          <w:p>
            <w:pPr>
              <w:spacing w:before="40" w:after="40"/>
            </w:pPr>
            <w:r>
              <w:rPr>
                <w:color w:val="1E293B"/>
                <w:sz w:val="19"/>
              </w:rPr>
              <w:t>90,500</w:t>
            </w:r>
          </w:p>
        </w:tc>
        <w:tc>
          <w:tcPr>
            <w:tcW w:type="dxa" w:w="720"/>
            <w:tcMar>
              <w:top w:w="120" w:type="dxa"/>
              <w:bottom w:w="120" w:type="dxa"/>
              <w:left w:w="160" w:type="dxa"/>
              <w:right w:w="160" w:type="dxa"/>
            </w:tcMar>
            <w:shd w:fill="F8FAFC"/>
          </w:tcPr>
          <w:p>
            <w:pPr>
              <w:spacing w:before="40" w:after="40"/>
            </w:pPr>
            <w:r>
              <w:rPr>
                <w:color w:val="1E293B"/>
                <w:sz w:val="19"/>
              </w:rPr>
              <w:t>38</w:t>
            </w:r>
          </w:p>
        </w:tc>
        <w:tc>
          <w:tcPr>
            <w:tcW w:type="dxa" w:w="1728"/>
            <w:tcMar>
              <w:top w:w="120" w:type="dxa"/>
              <w:bottom w:w="120" w:type="dxa"/>
              <w:left w:w="160" w:type="dxa"/>
              <w:right w:w="160" w:type="dxa"/>
            </w:tcMar>
            <w:shd w:fill="F8FAFC"/>
          </w:tcPr>
          <w:p>
            <w:pPr>
              <w:spacing w:before="40" w:after="40"/>
            </w:pPr>
            <w:r>
              <w:rPr>
                <w:color w:val="1E293B"/>
                <w:sz w:val="19"/>
              </w:rPr>
              <w:t>Transactional / Tool</w:t>
            </w:r>
          </w:p>
        </w:tc>
        <w:tc>
          <w:tcPr>
            <w:tcW w:type="dxa" w:w="1296"/>
            <w:tcMar>
              <w:top w:w="120" w:type="dxa"/>
              <w:bottom w:w="120" w:type="dxa"/>
              <w:left w:w="160" w:type="dxa"/>
              <w:right w:w="160" w:type="dxa"/>
            </w:tcMar>
            <w:shd w:fill="F8FAFC"/>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tcPr>
          <w:p>
            <w:pPr>
              <w:spacing w:before="40" w:after="40"/>
            </w:pPr>
            <w:r>
              <w:rPr>
                <w:color w:val="1E293B"/>
                <w:sz w:val="19"/>
              </w:rPr>
              <w:t>3</w:t>
            </w:r>
          </w:p>
        </w:tc>
        <w:tc>
          <w:tcPr>
            <w:tcW w:type="dxa" w:w="3168"/>
            <w:tcMar>
              <w:top w:w="120" w:type="dxa"/>
              <w:bottom w:w="120" w:type="dxa"/>
              <w:left w:w="160" w:type="dxa"/>
              <w:right w:w="160" w:type="dxa"/>
            </w:tcMar>
          </w:tcPr>
          <w:p>
            <w:pPr>
              <w:spacing w:before="40" w:after="40"/>
            </w:pPr>
            <w:r>
              <w:rPr>
                <w:color w:val="1E293B"/>
                <w:sz w:val="19"/>
              </w:rPr>
              <w:t>5 lpa in hand salary</w:t>
            </w:r>
          </w:p>
        </w:tc>
        <w:tc>
          <w:tcPr>
            <w:tcW w:type="dxa" w:w="1296"/>
            <w:tcMar>
              <w:top w:w="120" w:type="dxa"/>
              <w:bottom w:w="120" w:type="dxa"/>
              <w:left w:w="160" w:type="dxa"/>
              <w:right w:w="160" w:type="dxa"/>
            </w:tcMar>
          </w:tcPr>
          <w:p>
            <w:pPr>
              <w:spacing w:before="40" w:after="40"/>
            </w:pPr>
            <w:r>
              <w:rPr>
                <w:color w:val="1E293B"/>
                <w:sz w:val="19"/>
              </w:rPr>
              <w:t>Primary</w:t>
            </w:r>
          </w:p>
        </w:tc>
        <w:tc>
          <w:tcPr>
            <w:tcW w:type="dxa" w:w="1296"/>
            <w:tcMar>
              <w:top w:w="120" w:type="dxa"/>
              <w:bottom w:w="120" w:type="dxa"/>
              <w:left w:w="160" w:type="dxa"/>
              <w:right w:w="160" w:type="dxa"/>
            </w:tcMar>
          </w:tcPr>
          <w:p>
            <w:pPr>
              <w:spacing w:before="40" w:after="40"/>
            </w:pPr>
            <w:r>
              <w:rPr>
                <w:color w:val="1E293B"/>
                <w:sz w:val="19"/>
              </w:rPr>
              <w:t>33,100</w:t>
            </w:r>
          </w:p>
        </w:tc>
        <w:tc>
          <w:tcPr>
            <w:tcW w:type="dxa" w:w="720"/>
            <w:tcMar>
              <w:top w:w="120" w:type="dxa"/>
              <w:bottom w:w="120" w:type="dxa"/>
              <w:left w:w="160" w:type="dxa"/>
              <w:right w:w="160" w:type="dxa"/>
            </w:tcMar>
          </w:tcPr>
          <w:p>
            <w:pPr>
              <w:spacing w:before="40" w:after="40"/>
            </w:pPr>
            <w:r>
              <w:rPr>
                <w:color w:val="1E293B"/>
                <w:sz w:val="19"/>
              </w:rPr>
              <w:t>18</w:t>
            </w:r>
          </w:p>
        </w:tc>
        <w:tc>
          <w:tcPr>
            <w:tcW w:type="dxa" w:w="1728"/>
            <w:tcMar>
              <w:top w:w="120" w:type="dxa"/>
              <w:bottom w:w="120" w:type="dxa"/>
              <w:left w:w="160" w:type="dxa"/>
              <w:right w:w="160" w:type="dxa"/>
            </w:tcMar>
          </w:tcPr>
          <w:p>
            <w:pPr>
              <w:spacing w:before="40" w:after="40"/>
            </w:pPr>
            <w:r>
              <w:rPr>
                <w:color w:val="1E293B"/>
                <w:sz w:val="19"/>
              </w:rPr>
              <w:t>Informational</w:t>
            </w:r>
          </w:p>
        </w:tc>
        <w:tc>
          <w:tcPr>
            <w:tcW w:type="dxa" w:w="1296"/>
            <w:tcMar>
              <w:top w:w="120" w:type="dxa"/>
              <w:bottom w:w="120" w:type="dxa"/>
              <w:left w:w="160" w:type="dxa"/>
              <w:right w:w="160" w:type="dxa"/>
            </w:tcMar>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shd w:fill="F8FAFC"/>
          </w:tcPr>
          <w:p>
            <w:pPr>
              <w:spacing w:before="40" w:after="40"/>
            </w:pPr>
            <w:r>
              <w:rPr>
                <w:color w:val="1E293B"/>
                <w:sz w:val="19"/>
              </w:rPr>
              <w:t>4</w:t>
            </w:r>
          </w:p>
        </w:tc>
        <w:tc>
          <w:tcPr>
            <w:tcW w:type="dxa" w:w="3168"/>
            <w:tcMar>
              <w:top w:w="120" w:type="dxa"/>
              <w:bottom w:w="120" w:type="dxa"/>
              <w:left w:w="160" w:type="dxa"/>
              <w:right w:w="160" w:type="dxa"/>
            </w:tcMar>
            <w:shd w:fill="F8FAFC"/>
          </w:tcPr>
          <w:p>
            <w:pPr>
              <w:spacing w:before="40" w:after="40"/>
            </w:pPr>
            <w:r>
              <w:rPr>
                <w:color w:val="1E293B"/>
                <w:sz w:val="19"/>
              </w:rPr>
              <w:t>10 lpa in hand salary</w:t>
            </w:r>
          </w:p>
        </w:tc>
        <w:tc>
          <w:tcPr>
            <w:tcW w:type="dxa" w:w="1296"/>
            <w:tcMar>
              <w:top w:w="120" w:type="dxa"/>
              <w:bottom w:w="120" w:type="dxa"/>
              <w:left w:w="160" w:type="dxa"/>
              <w:right w:w="160" w:type="dxa"/>
            </w:tcMar>
            <w:shd w:fill="F8FAFC"/>
          </w:tcPr>
          <w:p>
            <w:pPr>
              <w:spacing w:before="40" w:after="40"/>
            </w:pPr>
            <w:r>
              <w:rPr>
                <w:color w:val="1E293B"/>
                <w:sz w:val="19"/>
              </w:rPr>
              <w:t>Primary</w:t>
            </w:r>
          </w:p>
        </w:tc>
        <w:tc>
          <w:tcPr>
            <w:tcW w:type="dxa" w:w="1296"/>
            <w:tcMar>
              <w:top w:w="120" w:type="dxa"/>
              <w:bottom w:w="120" w:type="dxa"/>
              <w:left w:w="160" w:type="dxa"/>
              <w:right w:w="160" w:type="dxa"/>
            </w:tcMar>
            <w:shd w:fill="F8FAFC"/>
          </w:tcPr>
          <w:p>
            <w:pPr>
              <w:spacing w:before="40" w:after="40"/>
            </w:pPr>
            <w:r>
              <w:rPr>
                <w:color w:val="1E293B"/>
                <w:sz w:val="19"/>
              </w:rPr>
              <w:t>40,500</w:t>
            </w:r>
          </w:p>
        </w:tc>
        <w:tc>
          <w:tcPr>
            <w:tcW w:type="dxa" w:w="720"/>
            <w:tcMar>
              <w:top w:w="120" w:type="dxa"/>
              <w:bottom w:w="120" w:type="dxa"/>
              <w:left w:w="160" w:type="dxa"/>
              <w:right w:w="160" w:type="dxa"/>
            </w:tcMar>
            <w:shd w:fill="F8FAFC"/>
          </w:tcPr>
          <w:p>
            <w:pPr>
              <w:spacing w:before="40" w:after="40"/>
            </w:pPr>
            <w:r>
              <w:rPr>
                <w:color w:val="1E293B"/>
                <w:sz w:val="19"/>
              </w:rPr>
              <w:t>22</w:t>
            </w:r>
          </w:p>
        </w:tc>
        <w:tc>
          <w:tcPr>
            <w:tcW w:type="dxa" w:w="1728"/>
            <w:tcMar>
              <w:top w:w="120" w:type="dxa"/>
              <w:bottom w:w="120" w:type="dxa"/>
              <w:left w:w="160" w:type="dxa"/>
              <w:right w:w="160" w:type="dxa"/>
            </w:tcMar>
            <w:shd w:fill="F8FAFC"/>
          </w:tcPr>
          <w:p>
            <w:pPr>
              <w:spacing w:before="40" w:after="40"/>
            </w:pPr>
            <w:r>
              <w:rPr>
                <w:color w:val="1E293B"/>
                <w:sz w:val="19"/>
              </w:rPr>
              <w:t>Informational</w:t>
            </w:r>
          </w:p>
        </w:tc>
        <w:tc>
          <w:tcPr>
            <w:tcW w:type="dxa" w:w="1296"/>
            <w:tcMar>
              <w:top w:w="120" w:type="dxa"/>
              <w:bottom w:w="120" w:type="dxa"/>
              <w:left w:w="160" w:type="dxa"/>
              <w:right w:w="160" w:type="dxa"/>
            </w:tcMar>
            <w:shd w:fill="F8FAFC"/>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tcPr>
          <w:p>
            <w:pPr>
              <w:spacing w:before="40" w:after="40"/>
            </w:pPr>
            <w:r>
              <w:rPr>
                <w:color w:val="1E293B"/>
                <w:sz w:val="19"/>
              </w:rPr>
              <w:t>5</w:t>
            </w:r>
          </w:p>
        </w:tc>
        <w:tc>
          <w:tcPr>
            <w:tcW w:type="dxa" w:w="3168"/>
            <w:tcMar>
              <w:top w:w="120" w:type="dxa"/>
              <w:bottom w:w="120" w:type="dxa"/>
              <w:left w:w="160" w:type="dxa"/>
              <w:right w:w="160" w:type="dxa"/>
            </w:tcMar>
          </w:tcPr>
          <w:p>
            <w:pPr>
              <w:spacing w:before="40" w:after="40"/>
            </w:pPr>
            <w:r>
              <w:rPr>
                <w:color w:val="1E293B"/>
                <w:sz w:val="19"/>
              </w:rPr>
              <w:t>ctc vs in hand salary</w:t>
            </w:r>
          </w:p>
        </w:tc>
        <w:tc>
          <w:tcPr>
            <w:tcW w:type="dxa" w:w="1296"/>
            <w:tcMar>
              <w:top w:w="120" w:type="dxa"/>
              <w:bottom w:w="120" w:type="dxa"/>
              <w:left w:w="160" w:type="dxa"/>
              <w:right w:w="160" w:type="dxa"/>
            </w:tcMar>
          </w:tcPr>
          <w:p>
            <w:pPr>
              <w:spacing w:before="40" w:after="40"/>
            </w:pPr>
            <w:r>
              <w:rPr>
                <w:color w:val="1E293B"/>
                <w:sz w:val="19"/>
              </w:rPr>
              <w:t>Primary</w:t>
            </w:r>
          </w:p>
        </w:tc>
        <w:tc>
          <w:tcPr>
            <w:tcW w:type="dxa" w:w="1296"/>
            <w:tcMar>
              <w:top w:w="120" w:type="dxa"/>
              <w:bottom w:w="120" w:type="dxa"/>
              <w:left w:w="160" w:type="dxa"/>
              <w:right w:w="160" w:type="dxa"/>
            </w:tcMar>
          </w:tcPr>
          <w:p>
            <w:pPr>
              <w:spacing w:before="40" w:after="40"/>
            </w:pPr>
            <w:r>
              <w:rPr>
                <w:color w:val="1E293B"/>
                <w:sz w:val="19"/>
              </w:rPr>
              <w:t>27,100</w:t>
            </w:r>
          </w:p>
        </w:tc>
        <w:tc>
          <w:tcPr>
            <w:tcW w:type="dxa" w:w="720"/>
            <w:tcMar>
              <w:top w:w="120" w:type="dxa"/>
              <w:bottom w:w="120" w:type="dxa"/>
              <w:left w:w="160" w:type="dxa"/>
              <w:right w:w="160" w:type="dxa"/>
            </w:tcMar>
          </w:tcPr>
          <w:p>
            <w:pPr>
              <w:spacing w:before="40" w:after="40"/>
            </w:pPr>
            <w:r>
              <w:rPr>
                <w:color w:val="1E293B"/>
                <w:sz w:val="19"/>
              </w:rPr>
              <w:t>15</w:t>
            </w:r>
          </w:p>
        </w:tc>
        <w:tc>
          <w:tcPr>
            <w:tcW w:type="dxa" w:w="1728"/>
            <w:tcMar>
              <w:top w:w="120" w:type="dxa"/>
              <w:bottom w:w="120" w:type="dxa"/>
              <w:left w:w="160" w:type="dxa"/>
              <w:right w:w="160" w:type="dxa"/>
            </w:tcMar>
          </w:tcPr>
          <w:p>
            <w:pPr>
              <w:spacing w:before="40" w:after="40"/>
            </w:pPr>
            <w:r>
              <w:rPr>
                <w:color w:val="1E293B"/>
                <w:sz w:val="19"/>
              </w:rPr>
              <w:t>Informational</w:t>
            </w:r>
          </w:p>
        </w:tc>
        <w:tc>
          <w:tcPr>
            <w:tcW w:type="dxa" w:w="1296"/>
            <w:tcMar>
              <w:top w:w="120" w:type="dxa"/>
              <w:bottom w:w="120" w:type="dxa"/>
              <w:left w:w="160" w:type="dxa"/>
              <w:right w:w="160" w:type="dxa"/>
            </w:tcMar>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shd w:fill="F8FAFC"/>
          </w:tcPr>
          <w:p>
            <w:pPr>
              <w:spacing w:before="40" w:after="40"/>
            </w:pPr>
            <w:r>
              <w:rPr>
                <w:color w:val="1E293B"/>
                <w:sz w:val="19"/>
              </w:rPr>
              <w:t>6</w:t>
            </w:r>
          </w:p>
        </w:tc>
        <w:tc>
          <w:tcPr>
            <w:tcW w:type="dxa" w:w="3168"/>
            <w:tcMar>
              <w:top w:w="120" w:type="dxa"/>
              <w:bottom w:w="120" w:type="dxa"/>
              <w:left w:w="160" w:type="dxa"/>
              <w:right w:w="160" w:type="dxa"/>
            </w:tcMar>
            <w:shd w:fill="F8FAFC"/>
          </w:tcPr>
          <w:p>
            <w:pPr>
              <w:spacing w:before="40" w:after="40"/>
            </w:pPr>
            <w:r>
              <w:rPr>
                <w:color w:val="1E293B"/>
                <w:sz w:val="19"/>
              </w:rPr>
              <w:t>in hand salary for freshers</w:t>
            </w:r>
          </w:p>
        </w:tc>
        <w:tc>
          <w:tcPr>
            <w:tcW w:type="dxa" w:w="1296"/>
            <w:tcMar>
              <w:top w:w="120" w:type="dxa"/>
              <w:bottom w:w="120" w:type="dxa"/>
              <w:left w:w="160" w:type="dxa"/>
              <w:right w:w="160" w:type="dxa"/>
            </w:tcMar>
            <w:shd w:fill="F8FAFC"/>
          </w:tcPr>
          <w:p>
            <w:pPr>
              <w:spacing w:before="40" w:after="40"/>
            </w:pPr>
            <w:r>
              <w:rPr>
                <w:color w:val="1E293B"/>
                <w:sz w:val="19"/>
              </w:rPr>
              <w:t>Primary</w:t>
            </w:r>
          </w:p>
        </w:tc>
        <w:tc>
          <w:tcPr>
            <w:tcW w:type="dxa" w:w="1296"/>
            <w:tcMar>
              <w:top w:w="120" w:type="dxa"/>
              <w:bottom w:w="120" w:type="dxa"/>
              <w:left w:w="160" w:type="dxa"/>
              <w:right w:w="160" w:type="dxa"/>
            </w:tcMar>
            <w:shd w:fill="F8FAFC"/>
          </w:tcPr>
          <w:p>
            <w:pPr>
              <w:spacing w:before="40" w:after="40"/>
            </w:pPr>
            <w:r>
              <w:rPr>
                <w:color w:val="1E293B"/>
                <w:sz w:val="19"/>
              </w:rPr>
              <w:t>14,800</w:t>
            </w:r>
          </w:p>
        </w:tc>
        <w:tc>
          <w:tcPr>
            <w:tcW w:type="dxa" w:w="720"/>
            <w:tcMar>
              <w:top w:w="120" w:type="dxa"/>
              <w:bottom w:w="120" w:type="dxa"/>
              <w:left w:w="160" w:type="dxa"/>
              <w:right w:w="160" w:type="dxa"/>
            </w:tcMar>
            <w:shd w:fill="F8FAFC"/>
          </w:tcPr>
          <w:p>
            <w:pPr>
              <w:spacing w:before="40" w:after="40"/>
            </w:pPr>
            <w:r>
              <w:rPr>
                <w:color w:val="1E293B"/>
                <w:sz w:val="19"/>
              </w:rPr>
              <w:t>14</w:t>
            </w:r>
          </w:p>
        </w:tc>
        <w:tc>
          <w:tcPr>
            <w:tcW w:type="dxa" w:w="1728"/>
            <w:tcMar>
              <w:top w:w="120" w:type="dxa"/>
              <w:bottom w:w="120" w:type="dxa"/>
              <w:left w:w="160" w:type="dxa"/>
              <w:right w:w="160" w:type="dxa"/>
            </w:tcMar>
            <w:shd w:fill="F8FAFC"/>
          </w:tcPr>
          <w:p>
            <w:pPr>
              <w:spacing w:before="40" w:after="40"/>
            </w:pPr>
            <w:r>
              <w:rPr>
                <w:color w:val="1E293B"/>
                <w:sz w:val="19"/>
              </w:rPr>
              <w:t>Informational</w:t>
            </w:r>
          </w:p>
        </w:tc>
        <w:tc>
          <w:tcPr>
            <w:tcW w:type="dxa" w:w="1296"/>
            <w:tcMar>
              <w:top w:w="120" w:type="dxa"/>
              <w:bottom w:w="120" w:type="dxa"/>
              <w:left w:w="160" w:type="dxa"/>
              <w:right w:w="160" w:type="dxa"/>
            </w:tcMar>
            <w:shd w:fill="F8FAFC"/>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tcPr>
          <w:p>
            <w:pPr>
              <w:spacing w:before="40" w:after="40"/>
            </w:pPr>
            <w:r>
              <w:rPr>
                <w:color w:val="1E293B"/>
                <w:sz w:val="19"/>
              </w:rPr>
              <w:t>7</w:t>
            </w:r>
          </w:p>
        </w:tc>
        <w:tc>
          <w:tcPr>
            <w:tcW w:type="dxa" w:w="3168"/>
            <w:tcMar>
              <w:top w:w="120" w:type="dxa"/>
              <w:bottom w:w="120" w:type="dxa"/>
              <w:left w:w="160" w:type="dxa"/>
              <w:right w:w="160" w:type="dxa"/>
            </w:tcMar>
          </w:tcPr>
          <w:p>
            <w:pPr>
              <w:spacing w:before="40" w:after="40"/>
            </w:pPr>
            <w:r>
              <w:rPr>
                <w:color w:val="1E293B"/>
                <w:sz w:val="19"/>
              </w:rPr>
              <w:t>new tax regime salary calculator</w:t>
            </w:r>
          </w:p>
        </w:tc>
        <w:tc>
          <w:tcPr>
            <w:tcW w:type="dxa" w:w="1296"/>
            <w:tcMar>
              <w:top w:w="120" w:type="dxa"/>
              <w:bottom w:w="120" w:type="dxa"/>
              <w:left w:w="160" w:type="dxa"/>
              <w:right w:w="160" w:type="dxa"/>
            </w:tcMar>
          </w:tcPr>
          <w:p>
            <w:pPr>
              <w:spacing w:before="40" w:after="40"/>
            </w:pPr>
            <w:r>
              <w:rPr>
                <w:color w:val="1E293B"/>
                <w:sz w:val="19"/>
              </w:rPr>
              <w:t>Secondary</w:t>
            </w:r>
          </w:p>
        </w:tc>
        <w:tc>
          <w:tcPr>
            <w:tcW w:type="dxa" w:w="1296"/>
            <w:tcMar>
              <w:top w:w="120" w:type="dxa"/>
              <w:bottom w:w="120" w:type="dxa"/>
              <w:left w:w="160" w:type="dxa"/>
              <w:right w:w="160" w:type="dxa"/>
            </w:tcMar>
          </w:tcPr>
          <w:p>
            <w:pPr>
              <w:spacing w:before="40" w:after="40"/>
            </w:pPr>
            <w:r>
              <w:rPr>
                <w:color w:val="1E293B"/>
                <w:sz w:val="19"/>
              </w:rPr>
              <w:t>22,200</w:t>
            </w:r>
          </w:p>
        </w:tc>
        <w:tc>
          <w:tcPr>
            <w:tcW w:type="dxa" w:w="720"/>
            <w:tcMar>
              <w:top w:w="120" w:type="dxa"/>
              <w:bottom w:w="120" w:type="dxa"/>
              <w:left w:w="160" w:type="dxa"/>
              <w:right w:w="160" w:type="dxa"/>
            </w:tcMar>
          </w:tcPr>
          <w:p>
            <w:pPr>
              <w:spacing w:before="40" w:after="40"/>
            </w:pPr>
            <w:r>
              <w:rPr>
                <w:color w:val="1E293B"/>
                <w:sz w:val="19"/>
              </w:rPr>
              <w:t>26</w:t>
            </w:r>
          </w:p>
        </w:tc>
        <w:tc>
          <w:tcPr>
            <w:tcW w:type="dxa" w:w="1728"/>
            <w:tcMar>
              <w:top w:w="120" w:type="dxa"/>
              <w:bottom w:w="120" w:type="dxa"/>
              <w:left w:w="160" w:type="dxa"/>
              <w:right w:w="160" w:type="dxa"/>
            </w:tcMar>
          </w:tcPr>
          <w:p>
            <w:pPr>
              <w:spacing w:before="40" w:after="40"/>
            </w:pPr>
            <w:r>
              <w:rPr>
                <w:color w:val="1E293B"/>
                <w:sz w:val="19"/>
              </w:rPr>
              <w:t>Transactional / Tool</w:t>
            </w:r>
          </w:p>
        </w:tc>
        <w:tc>
          <w:tcPr>
            <w:tcW w:type="dxa" w:w="1296"/>
            <w:tcMar>
              <w:top w:w="120" w:type="dxa"/>
              <w:bottom w:w="120" w:type="dxa"/>
              <w:left w:w="160" w:type="dxa"/>
              <w:right w:w="160" w:type="dxa"/>
            </w:tcMar>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shd w:fill="F8FAFC"/>
          </w:tcPr>
          <w:p>
            <w:pPr>
              <w:spacing w:before="40" w:after="40"/>
            </w:pPr>
            <w:r>
              <w:rPr>
                <w:color w:val="1E293B"/>
                <w:sz w:val="19"/>
              </w:rPr>
              <w:t>8</w:t>
            </w:r>
          </w:p>
        </w:tc>
        <w:tc>
          <w:tcPr>
            <w:tcW w:type="dxa" w:w="3168"/>
            <w:tcMar>
              <w:top w:w="120" w:type="dxa"/>
              <w:bottom w:w="120" w:type="dxa"/>
              <w:left w:w="160" w:type="dxa"/>
              <w:right w:w="160" w:type="dxa"/>
            </w:tcMar>
            <w:shd w:fill="F8FAFC"/>
          </w:tcPr>
          <w:p>
            <w:pPr>
              <w:spacing w:before="40" w:after="40"/>
            </w:pPr>
            <w:r>
              <w:rPr>
                <w:color w:val="1E293B"/>
                <w:sz w:val="19"/>
              </w:rPr>
              <w:t>ctc to monthly salary calculator</w:t>
            </w:r>
          </w:p>
        </w:tc>
        <w:tc>
          <w:tcPr>
            <w:tcW w:type="dxa" w:w="1296"/>
            <w:tcMar>
              <w:top w:w="120" w:type="dxa"/>
              <w:bottom w:w="120" w:type="dxa"/>
              <w:left w:w="160" w:type="dxa"/>
              <w:right w:w="160" w:type="dxa"/>
            </w:tcMar>
            <w:shd w:fill="F8FAFC"/>
          </w:tcPr>
          <w:p>
            <w:pPr>
              <w:spacing w:before="40" w:after="40"/>
            </w:pPr>
            <w:r>
              <w:rPr>
                <w:color w:val="1E293B"/>
                <w:sz w:val="19"/>
              </w:rPr>
              <w:t>Secondary</w:t>
            </w:r>
          </w:p>
        </w:tc>
        <w:tc>
          <w:tcPr>
            <w:tcW w:type="dxa" w:w="1296"/>
            <w:tcMar>
              <w:top w:w="120" w:type="dxa"/>
              <w:bottom w:w="120" w:type="dxa"/>
              <w:left w:w="160" w:type="dxa"/>
              <w:right w:w="160" w:type="dxa"/>
            </w:tcMar>
            <w:shd w:fill="F8FAFC"/>
          </w:tcPr>
          <w:p>
            <w:pPr>
              <w:spacing w:before="40" w:after="40"/>
            </w:pPr>
            <w:r>
              <w:rPr>
                <w:color w:val="1E293B"/>
                <w:sz w:val="19"/>
              </w:rPr>
              <w:t>18,100</w:t>
            </w:r>
          </w:p>
        </w:tc>
        <w:tc>
          <w:tcPr>
            <w:tcW w:type="dxa" w:w="720"/>
            <w:tcMar>
              <w:top w:w="120" w:type="dxa"/>
              <w:bottom w:w="120" w:type="dxa"/>
              <w:left w:w="160" w:type="dxa"/>
              <w:right w:w="160" w:type="dxa"/>
            </w:tcMar>
            <w:shd w:fill="F8FAFC"/>
          </w:tcPr>
          <w:p>
            <w:pPr>
              <w:spacing w:before="40" w:after="40"/>
            </w:pPr>
            <w:r>
              <w:rPr>
                <w:color w:val="1E293B"/>
                <w:sz w:val="19"/>
              </w:rPr>
              <w:t>19</w:t>
            </w:r>
          </w:p>
        </w:tc>
        <w:tc>
          <w:tcPr>
            <w:tcW w:type="dxa" w:w="1728"/>
            <w:tcMar>
              <w:top w:w="120" w:type="dxa"/>
              <w:bottom w:w="120" w:type="dxa"/>
              <w:left w:w="160" w:type="dxa"/>
              <w:right w:w="160" w:type="dxa"/>
            </w:tcMar>
            <w:shd w:fill="F8FAFC"/>
          </w:tcPr>
          <w:p>
            <w:pPr>
              <w:spacing w:before="40" w:after="40"/>
            </w:pPr>
            <w:r>
              <w:rPr>
                <w:color w:val="1E293B"/>
                <w:sz w:val="19"/>
              </w:rPr>
              <w:t>Transactional / Tool</w:t>
            </w:r>
          </w:p>
        </w:tc>
        <w:tc>
          <w:tcPr>
            <w:tcW w:type="dxa" w:w="1296"/>
            <w:tcMar>
              <w:top w:w="120" w:type="dxa"/>
              <w:bottom w:w="120" w:type="dxa"/>
              <w:left w:w="160" w:type="dxa"/>
              <w:right w:w="160" w:type="dxa"/>
            </w:tcMar>
            <w:shd w:fill="F8FAFC"/>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tcPr>
          <w:p>
            <w:pPr>
              <w:spacing w:before="40" w:after="40"/>
            </w:pPr>
            <w:r>
              <w:rPr>
                <w:color w:val="1E293B"/>
                <w:sz w:val="19"/>
              </w:rPr>
              <w:t>9</w:t>
            </w:r>
          </w:p>
        </w:tc>
        <w:tc>
          <w:tcPr>
            <w:tcW w:type="dxa" w:w="3168"/>
            <w:tcMar>
              <w:top w:w="120" w:type="dxa"/>
              <w:bottom w:w="120" w:type="dxa"/>
              <w:left w:w="160" w:type="dxa"/>
              <w:right w:w="160" w:type="dxa"/>
            </w:tcMar>
          </w:tcPr>
          <w:p>
            <w:pPr>
              <w:spacing w:before="40" w:after="40"/>
            </w:pPr>
            <w:r>
              <w:rPr>
                <w:color w:val="1E293B"/>
                <w:sz w:val="19"/>
              </w:rPr>
              <w:t>salary breakup calculator india</w:t>
            </w:r>
          </w:p>
        </w:tc>
        <w:tc>
          <w:tcPr>
            <w:tcW w:type="dxa" w:w="1296"/>
            <w:tcMar>
              <w:top w:w="120" w:type="dxa"/>
              <w:bottom w:w="120" w:type="dxa"/>
              <w:left w:w="160" w:type="dxa"/>
              <w:right w:w="160" w:type="dxa"/>
            </w:tcMar>
          </w:tcPr>
          <w:p>
            <w:pPr>
              <w:spacing w:before="40" w:after="40"/>
            </w:pPr>
            <w:r>
              <w:rPr>
                <w:color w:val="1E293B"/>
                <w:sz w:val="19"/>
              </w:rPr>
              <w:t>Primary</w:t>
            </w:r>
          </w:p>
        </w:tc>
        <w:tc>
          <w:tcPr>
            <w:tcW w:type="dxa" w:w="1296"/>
            <w:tcMar>
              <w:top w:w="120" w:type="dxa"/>
              <w:bottom w:w="120" w:type="dxa"/>
              <w:left w:w="160" w:type="dxa"/>
              <w:right w:w="160" w:type="dxa"/>
            </w:tcMar>
          </w:tcPr>
          <w:p>
            <w:pPr>
              <w:spacing w:before="40" w:after="40"/>
            </w:pPr>
            <w:r>
              <w:rPr>
                <w:color w:val="1E293B"/>
                <w:sz w:val="19"/>
              </w:rPr>
              <w:t>12,100</w:t>
            </w:r>
          </w:p>
        </w:tc>
        <w:tc>
          <w:tcPr>
            <w:tcW w:type="dxa" w:w="720"/>
            <w:tcMar>
              <w:top w:w="120" w:type="dxa"/>
              <w:bottom w:w="120" w:type="dxa"/>
              <w:left w:w="160" w:type="dxa"/>
              <w:right w:w="160" w:type="dxa"/>
            </w:tcMar>
          </w:tcPr>
          <w:p>
            <w:pPr>
              <w:spacing w:before="40" w:after="40"/>
            </w:pPr>
            <w:r>
              <w:rPr>
                <w:color w:val="1E293B"/>
                <w:sz w:val="19"/>
              </w:rPr>
              <w:t>16</w:t>
            </w:r>
          </w:p>
        </w:tc>
        <w:tc>
          <w:tcPr>
            <w:tcW w:type="dxa" w:w="1728"/>
            <w:tcMar>
              <w:top w:w="120" w:type="dxa"/>
              <w:bottom w:w="120" w:type="dxa"/>
              <w:left w:w="160" w:type="dxa"/>
              <w:right w:w="160" w:type="dxa"/>
            </w:tcMar>
          </w:tcPr>
          <w:p>
            <w:pPr>
              <w:spacing w:before="40" w:after="40"/>
            </w:pPr>
            <w:r>
              <w:rPr>
                <w:color w:val="1E293B"/>
                <w:sz w:val="19"/>
              </w:rPr>
              <w:t>Transactional / Tool</w:t>
            </w:r>
          </w:p>
        </w:tc>
        <w:tc>
          <w:tcPr>
            <w:tcW w:type="dxa" w:w="1296"/>
            <w:tcMar>
              <w:top w:w="120" w:type="dxa"/>
              <w:bottom w:w="120" w:type="dxa"/>
              <w:left w:w="160" w:type="dxa"/>
              <w:right w:w="160" w:type="dxa"/>
            </w:tcMar>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shd w:fill="F8FAFC"/>
          </w:tcPr>
          <w:p>
            <w:pPr>
              <w:spacing w:before="40" w:after="40"/>
            </w:pPr>
            <w:r>
              <w:rPr>
                <w:color w:val="1E293B"/>
                <w:sz w:val="19"/>
              </w:rPr>
              <w:t>10</w:t>
            </w:r>
          </w:p>
        </w:tc>
        <w:tc>
          <w:tcPr>
            <w:tcW w:type="dxa" w:w="3168"/>
            <w:tcMar>
              <w:top w:w="120" w:type="dxa"/>
              <w:bottom w:w="120" w:type="dxa"/>
              <w:left w:w="160" w:type="dxa"/>
              <w:right w:w="160" w:type="dxa"/>
            </w:tcMar>
            <w:shd w:fill="F8FAFC"/>
          </w:tcPr>
          <w:p>
            <w:pPr>
              <w:spacing w:before="40" w:after="40"/>
            </w:pPr>
            <w:r>
              <w:rPr>
                <w:color w:val="1E293B"/>
                <w:sz w:val="19"/>
              </w:rPr>
              <w:t>old vs new tax regime calculator</w:t>
            </w:r>
          </w:p>
        </w:tc>
        <w:tc>
          <w:tcPr>
            <w:tcW w:type="dxa" w:w="1296"/>
            <w:tcMar>
              <w:top w:w="120" w:type="dxa"/>
              <w:bottom w:w="120" w:type="dxa"/>
              <w:left w:w="160" w:type="dxa"/>
              <w:right w:w="160" w:type="dxa"/>
            </w:tcMar>
            <w:shd w:fill="F8FAFC"/>
          </w:tcPr>
          <w:p>
            <w:pPr>
              <w:spacing w:before="40" w:after="40"/>
            </w:pPr>
            <w:r>
              <w:rPr>
                <w:color w:val="1E293B"/>
                <w:sz w:val="19"/>
              </w:rPr>
              <w:t>Secondary</w:t>
            </w:r>
          </w:p>
        </w:tc>
        <w:tc>
          <w:tcPr>
            <w:tcW w:type="dxa" w:w="1296"/>
            <w:tcMar>
              <w:top w:w="120" w:type="dxa"/>
              <w:bottom w:w="120" w:type="dxa"/>
              <w:left w:w="160" w:type="dxa"/>
              <w:right w:w="160" w:type="dxa"/>
            </w:tcMar>
            <w:shd w:fill="F8FAFC"/>
          </w:tcPr>
          <w:p>
            <w:pPr>
              <w:spacing w:before="40" w:after="40"/>
            </w:pPr>
            <w:r>
              <w:rPr>
                <w:color w:val="1E293B"/>
                <w:sz w:val="19"/>
              </w:rPr>
              <w:t>30,500</w:t>
            </w:r>
          </w:p>
        </w:tc>
        <w:tc>
          <w:tcPr>
            <w:tcW w:type="dxa" w:w="720"/>
            <w:tcMar>
              <w:top w:w="120" w:type="dxa"/>
              <w:bottom w:w="120" w:type="dxa"/>
              <w:left w:w="160" w:type="dxa"/>
              <w:right w:w="160" w:type="dxa"/>
            </w:tcMar>
            <w:shd w:fill="F8FAFC"/>
          </w:tcPr>
          <w:p>
            <w:pPr>
              <w:spacing w:before="40" w:after="40"/>
            </w:pPr>
            <w:r>
              <w:rPr>
                <w:color w:val="1E293B"/>
                <w:sz w:val="19"/>
              </w:rPr>
              <w:t>29</w:t>
            </w:r>
          </w:p>
        </w:tc>
        <w:tc>
          <w:tcPr>
            <w:tcW w:type="dxa" w:w="1728"/>
            <w:tcMar>
              <w:top w:w="120" w:type="dxa"/>
              <w:bottom w:w="120" w:type="dxa"/>
              <w:left w:w="160" w:type="dxa"/>
              <w:right w:w="160" w:type="dxa"/>
            </w:tcMar>
            <w:shd w:fill="F8FAFC"/>
          </w:tcPr>
          <w:p>
            <w:pPr>
              <w:spacing w:before="40" w:after="40"/>
            </w:pPr>
            <w:r>
              <w:rPr>
                <w:color w:val="1E293B"/>
                <w:sz w:val="19"/>
              </w:rPr>
              <w:t>Informational / Tool</w:t>
            </w:r>
          </w:p>
        </w:tc>
        <w:tc>
          <w:tcPr>
            <w:tcW w:type="dxa" w:w="1296"/>
            <w:tcMar>
              <w:top w:w="120" w:type="dxa"/>
              <w:bottom w:w="120" w:type="dxa"/>
              <w:left w:w="160" w:type="dxa"/>
              <w:right w:w="160" w:type="dxa"/>
            </w:tcMar>
            <w:shd w:fill="F8FAFC"/>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tcPr>
          <w:p>
            <w:pPr>
              <w:spacing w:before="40" w:after="40"/>
            </w:pPr>
            <w:r>
              <w:rPr>
                <w:color w:val="1E293B"/>
                <w:sz w:val="19"/>
              </w:rPr>
              <w:t>11</w:t>
            </w:r>
          </w:p>
        </w:tc>
        <w:tc>
          <w:tcPr>
            <w:tcW w:type="dxa" w:w="3168"/>
            <w:tcMar>
              <w:top w:w="120" w:type="dxa"/>
              <w:bottom w:w="120" w:type="dxa"/>
              <w:left w:w="160" w:type="dxa"/>
              <w:right w:w="160" w:type="dxa"/>
            </w:tcMar>
          </w:tcPr>
          <w:p>
            <w:pPr>
              <w:spacing w:before="40" w:after="40"/>
            </w:pPr>
            <w:r>
              <w:rPr>
                <w:color w:val="1E293B"/>
                <w:sz w:val="19"/>
              </w:rPr>
              <w:t>monthly take home salary calculator</w:t>
            </w:r>
          </w:p>
        </w:tc>
        <w:tc>
          <w:tcPr>
            <w:tcW w:type="dxa" w:w="1296"/>
            <w:tcMar>
              <w:top w:w="120" w:type="dxa"/>
              <w:bottom w:w="120" w:type="dxa"/>
              <w:left w:w="160" w:type="dxa"/>
              <w:right w:w="160" w:type="dxa"/>
            </w:tcMar>
          </w:tcPr>
          <w:p>
            <w:pPr>
              <w:spacing w:before="40" w:after="40"/>
            </w:pPr>
            <w:r>
              <w:rPr>
                <w:color w:val="1E293B"/>
                <w:sz w:val="19"/>
              </w:rPr>
              <w:t>Secondary</w:t>
            </w:r>
          </w:p>
        </w:tc>
        <w:tc>
          <w:tcPr>
            <w:tcW w:type="dxa" w:w="1296"/>
            <w:tcMar>
              <w:top w:w="120" w:type="dxa"/>
              <w:bottom w:w="120" w:type="dxa"/>
              <w:left w:w="160" w:type="dxa"/>
              <w:right w:w="160" w:type="dxa"/>
            </w:tcMar>
          </w:tcPr>
          <w:p>
            <w:pPr>
              <w:spacing w:before="40" w:after="40"/>
            </w:pPr>
            <w:r>
              <w:rPr>
                <w:color w:val="1E293B"/>
                <w:sz w:val="19"/>
              </w:rPr>
              <w:t>9,900</w:t>
            </w:r>
          </w:p>
        </w:tc>
        <w:tc>
          <w:tcPr>
            <w:tcW w:type="dxa" w:w="720"/>
            <w:tcMar>
              <w:top w:w="120" w:type="dxa"/>
              <w:bottom w:w="120" w:type="dxa"/>
              <w:left w:w="160" w:type="dxa"/>
              <w:right w:w="160" w:type="dxa"/>
            </w:tcMar>
          </w:tcPr>
          <w:p>
            <w:pPr>
              <w:spacing w:before="40" w:after="40"/>
            </w:pPr>
            <w:r>
              <w:rPr>
                <w:color w:val="1E293B"/>
                <w:sz w:val="19"/>
              </w:rPr>
              <w:t>17</w:t>
            </w:r>
          </w:p>
        </w:tc>
        <w:tc>
          <w:tcPr>
            <w:tcW w:type="dxa" w:w="1728"/>
            <w:tcMar>
              <w:top w:w="120" w:type="dxa"/>
              <w:bottom w:w="120" w:type="dxa"/>
              <w:left w:w="160" w:type="dxa"/>
              <w:right w:w="160" w:type="dxa"/>
            </w:tcMar>
          </w:tcPr>
          <w:p>
            <w:pPr>
              <w:spacing w:before="40" w:after="40"/>
            </w:pPr>
            <w:r>
              <w:rPr>
                <w:color w:val="1E293B"/>
                <w:sz w:val="19"/>
              </w:rPr>
              <w:t>Transactional / Tool</w:t>
            </w:r>
          </w:p>
        </w:tc>
        <w:tc>
          <w:tcPr>
            <w:tcW w:type="dxa" w:w="1296"/>
            <w:tcMar>
              <w:top w:w="120" w:type="dxa"/>
              <w:bottom w:w="120" w:type="dxa"/>
              <w:left w:w="160" w:type="dxa"/>
              <w:right w:w="160" w:type="dxa"/>
            </w:tcMar>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shd w:fill="F8FAFC"/>
          </w:tcPr>
          <w:p>
            <w:pPr>
              <w:spacing w:before="40" w:after="40"/>
            </w:pPr>
            <w:r>
              <w:rPr>
                <w:color w:val="1E293B"/>
                <w:sz w:val="19"/>
              </w:rPr>
              <w:t>12</w:t>
            </w:r>
          </w:p>
        </w:tc>
        <w:tc>
          <w:tcPr>
            <w:tcW w:type="dxa" w:w="3168"/>
            <w:tcMar>
              <w:top w:w="120" w:type="dxa"/>
              <w:bottom w:w="120" w:type="dxa"/>
              <w:left w:w="160" w:type="dxa"/>
              <w:right w:w="160" w:type="dxa"/>
            </w:tcMar>
            <w:shd w:fill="F8FAFC"/>
          </w:tcPr>
          <w:p>
            <w:pPr>
              <w:spacing w:before="40" w:after="40"/>
            </w:pPr>
            <w:r>
              <w:rPr>
                <w:color w:val="1E293B"/>
                <w:sz w:val="19"/>
              </w:rPr>
              <w:t>employee pf calculator india</w:t>
            </w:r>
          </w:p>
        </w:tc>
        <w:tc>
          <w:tcPr>
            <w:tcW w:type="dxa" w:w="1296"/>
            <w:tcMar>
              <w:top w:w="120" w:type="dxa"/>
              <w:bottom w:w="120" w:type="dxa"/>
              <w:left w:w="160" w:type="dxa"/>
              <w:right w:w="160" w:type="dxa"/>
            </w:tcMar>
            <w:shd w:fill="F8FAFC"/>
          </w:tcPr>
          <w:p>
            <w:pPr>
              <w:spacing w:before="40" w:after="40"/>
            </w:pPr>
            <w:r>
              <w:rPr>
                <w:color w:val="1E293B"/>
                <w:sz w:val="19"/>
              </w:rPr>
              <w:t>Secondary</w:t>
            </w:r>
          </w:p>
        </w:tc>
        <w:tc>
          <w:tcPr>
            <w:tcW w:type="dxa" w:w="1296"/>
            <w:tcMar>
              <w:top w:w="120" w:type="dxa"/>
              <w:bottom w:w="120" w:type="dxa"/>
              <w:left w:w="160" w:type="dxa"/>
              <w:right w:w="160" w:type="dxa"/>
            </w:tcMar>
            <w:shd w:fill="F8FAFC"/>
          </w:tcPr>
          <w:p>
            <w:pPr>
              <w:spacing w:before="40" w:after="40"/>
            </w:pPr>
            <w:r>
              <w:rPr>
                <w:color w:val="1E293B"/>
                <w:sz w:val="19"/>
              </w:rPr>
              <w:t>8,100</w:t>
            </w:r>
          </w:p>
        </w:tc>
        <w:tc>
          <w:tcPr>
            <w:tcW w:type="dxa" w:w="720"/>
            <w:tcMar>
              <w:top w:w="120" w:type="dxa"/>
              <w:bottom w:w="120" w:type="dxa"/>
              <w:left w:w="160" w:type="dxa"/>
              <w:right w:w="160" w:type="dxa"/>
            </w:tcMar>
            <w:shd w:fill="F8FAFC"/>
          </w:tcPr>
          <w:p>
            <w:pPr>
              <w:spacing w:before="40" w:after="40"/>
            </w:pPr>
            <w:r>
              <w:rPr>
                <w:color w:val="1E293B"/>
                <w:sz w:val="19"/>
              </w:rPr>
              <w:t>15</w:t>
            </w:r>
          </w:p>
        </w:tc>
        <w:tc>
          <w:tcPr>
            <w:tcW w:type="dxa" w:w="1728"/>
            <w:tcMar>
              <w:top w:w="120" w:type="dxa"/>
              <w:bottom w:w="120" w:type="dxa"/>
              <w:left w:w="160" w:type="dxa"/>
              <w:right w:w="160" w:type="dxa"/>
            </w:tcMar>
            <w:shd w:fill="F8FAFC"/>
          </w:tcPr>
          <w:p>
            <w:pPr>
              <w:spacing w:before="40" w:after="40"/>
            </w:pPr>
            <w:r>
              <w:rPr>
                <w:color w:val="1E293B"/>
                <w:sz w:val="19"/>
              </w:rPr>
              <w:t>Informational / Tool</w:t>
            </w:r>
          </w:p>
        </w:tc>
        <w:tc>
          <w:tcPr>
            <w:tcW w:type="dxa" w:w="1296"/>
            <w:tcMar>
              <w:top w:w="120" w:type="dxa"/>
              <w:bottom w:w="120" w:type="dxa"/>
              <w:left w:w="160" w:type="dxa"/>
              <w:right w:w="160" w:type="dxa"/>
            </w:tcMar>
            <w:shd w:fill="F8FAFC"/>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tcPr>
          <w:p>
            <w:pPr>
              <w:spacing w:before="40" w:after="40"/>
            </w:pPr>
            <w:r>
              <w:rPr>
                <w:color w:val="1E293B"/>
                <w:sz w:val="19"/>
              </w:rPr>
              <w:t>13</w:t>
            </w:r>
          </w:p>
        </w:tc>
        <w:tc>
          <w:tcPr>
            <w:tcW w:type="dxa" w:w="3168"/>
            <w:tcMar>
              <w:top w:w="120" w:type="dxa"/>
              <w:bottom w:w="120" w:type="dxa"/>
              <w:left w:w="160" w:type="dxa"/>
              <w:right w:w="160" w:type="dxa"/>
            </w:tcMar>
          </w:tcPr>
          <w:p>
            <w:pPr>
              <w:spacing w:before="40" w:after="40"/>
            </w:pPr>
            <w:r>
              <w:rPr>
                <w:color w:val="1E293B"/>
                <w:sz w:val="19"/>
              </w:rPr>
              <w:t>7 lpa in hand salary</w:t>
            </w:r>
          </w:p>
        </w:tc>
        <w:tc>
          <w:tcPr>
            <w:tcW w:type="dxa" w:w="1296"/>
            <w:tcMar>
              <w:top w:w="120" w:type="dxa"/>
              <w:bottom w:w="120" w:type="dxa"/>
              <w:left w:w="160" w:type="dxa"/>
              <w:right w:w="160" w:type="dxa"/>
            </w:tcMar>
          </w:tcPr>
          <w:p>
            <w:pPr>
              <w:spacing w:before="40" w:after="40"/>
            </w:pPr>
            <w:r>
              <w:rPr>
                <w:color w:val="1E293B"/>
                <w:sz w:val="19"/>
              </w:rPr>
              <w:t>Secondary</w:t>
            </w:r>
          </w:p>
        </w:tc>
        <w:tc>
          <w:tcPr>
            <w:tcW w:type="dxa" w:w="1296"/>
            <w:tcMar>
              <w:top w:w="120" w:type="dxa"/>
              <w:bottom w:w="120" w:type="dxa"/>
              <w:left w:w="160" w:type="dxa"/>
              <w:right w:w="160" w:type="dxa"/>
            </w:tcMar>
          </w:tcPr>
          <w:p>
            <w:pPr>
              <w:spacing w:before="40" w:after="40"/>
            </w:pPr>
            <w:r>
              <w:rPr>
                <w:color w:val="1E293B"/>
                <w:sz w:val="19"/>
              </w:rPr>
              <w:t>14,200</w:t>
            </w:r>
          </w:p>
        </w:tc>
        <w:tc>
          <w:tcPr>
            <w:tcW w:type="dxa" w:w="720"/>
            <w:tcMar>
              <w:top w:w="120" w:type="dxa"/>
              <w:bottom w:w="120" w:type="dxa"/>
              <w:left w:w="160" w:type="dxa"/>
              <w:right w:w="160" w:type="dxa"/>
            </w:tcMar>
          </w:tcPr>
          <w:p>
            <w:pPr>
              <w:spacing w:before="40" w:after="40"/>
            </w:pPr>
            <w:r>
              <w:rPr>
                <w:color w:val="1E293B"/>
                <w:sz w:val="19"/>
              </w:rPr>
              <w:t>16</w:t>
            </w:r>
          </w:p>
        </w:tc>
        <w:tc>
          <w:tcPr>
            <w:tcW w:type="dxa" w:w="1728"/>
            <w:tcMar>
              <w:top w:w="120" w:type="dxa"/>
              <w:bottom w:w="120" w:type="dxa"/>
              <w:left w:w="160" w:type="dxa"/>
              <w:right w:w="160" w:type="dxa"/>
            </w:tcMar>
          </w:tcPr>
          <w:p>
            <w:pPr>
              <w:spacing w:before="40" w:after="40"/>
            </w:pPr>
            <w:r>
              <w:rPr>
                <w:color w:val="1E293B"/>
                <w:sz w:val="19"/>
              </w:rPr>
              <w:t>Informational</w:t>
            </w:r>
          </w:p>
        </w:tc>
        <w:tc>
          <w:tcPr>
            <w:tcW w:type="dxa" w:w="1296"/>
            <w:tcMar>
              <w:top w:w="120" w:type="dxa"/>
              <w:bottom w:w="120" w:type="dxa"/>
              <w:left w:w="160" w:type="dxa"/>
              <w:right w:w="160" w:type="dxa"/>
            </w:tcMar>
          </w:tcPr>
          <w:p>
            <w:pPr>
              <w:spacing w:before="40" w:after="40"/>
            </w:pPr>
            <w:r>
              <w:rPr>
                <w:color w:val="1E293B"/>
                <w:sz w:val="19"/>
              </w:rPr>
              <w:t>Google Keyword Planner</w:t>
            </w:r>
          </w:p>
        </w:tc>
      </w:tr>
      <w:tr>
        <w:trPr>
          <w:cantSplit/>
        </w:trPr>
        <w:tc>
          <w:tcPr>
            <w:tcW w:type="dxa" w:w="576"/>
            <w:tcMar>
              <w:top w:w="120" w:type="dxa"/>
              <w:bottom w:w="120" w:type="dxa"/>
              <w:left w:w="160" w:type="dxa"/>
              <w:right w:w="160" w:type="dxa"/>
            </w:tcMar>
            <w:shd w:fill="F8FAFC"/>
          </w:tcPr>
          <w:p>
            <w:pPr>
              <w:spacing w:before="40" w:after="40"/>
            </w:pPr>
            <w:r>
              <w:rPr>
                <w:color w:val="1E293B"/>
                <w:sz w:val="19"/>
              </w:rPr>
              <w:t>14</w:t>
            </w:r>
          </w:p>
        </w:tc>
        <w:tc>
          <w:tcPr>
            <w:tcW w:type="dxa" w:w="3168"/>
            <w:tcMar>
              <w:top w:w="120" w:type="dxa"/>
              <w:bottom w:w="120" w:type="dxa"/>
              <w:left w:w="160" w:type="dxa"/>
              <w:right w:w="160" w:type="dxa"/>
            </w:tcMar>
            <w:shd w:fill="F8FAFC"/>
          </w:tcPr>
          <w:p>
            <w:pPr>
              <w:spacing w:before="40" w:after="40"/>
            </w:pPr>
            <w:r>
              <w:rPr>
                <w:color w:val="1E293B"/>
                <w:sz w:val="19"/>
              </w:rPr>
              <w:t>gratuity calculation in ctc</w:t>
            </w:r>
          </w:p>
        </w:tc>
        <w:tc>
          <w:tcPr>
            <w:tcW w:type="dxa" w:w="1296"/>
            <w:tcMar>
              <w:top w:w="120" w:type="dxa"/>
              <w:bottom w:w="120" w:type="dxa"/>
              <w:left w:w="160" w:type="dxa"/>
              <w:right w:w="160" w:type="dxa"/>
            </w:tcMar>
            <w:shd w:fill="F8FAFC"/>
          </w:tcPr>
          <w:p>
            <w:pPr>
              <w:spacing w:before="40" w:after="40"/>
            </w:pPr>
            <w:r>
              <w:rPr>
                <w:color w:val="1E293B"/>
                <w:sz w:val="19"/>
              </w:rPr>
              <w:t>Secondary</w:t>
            </w:r>
          </w:p>
        </w:tc>
        <w:tc>
          <w:tcPr>
            <w:tcW w:type="dxa" w:w="1296"/>
            <w:tcMar>
              <w:top w:w="120" w:type="dxa"/>
              <w:bottom w:w="120" w:type="dxa"/>
              <w:left w:w="160" w:type="dxa"/>
              <w:right w:w="160" w:type="dxa"/>
            </w:tcMar>
            <w:shd w:fill="F8FAFC"/>
          </w:tcPr>
          <w:p>
            <w:pPr>
              <w:spacing w:before="40" w:after="40"/>
            </w:pPr>
            <w:r>
              <w:rPr>
                <w:color w:val="1E293B"/>
                <w:sz w:val="19"/>
              </w:rPr>
              <w:t>6,600</w:t>
            </w:r>
          </w:p>
        </w:tc>
        <w:tc>
          <w:tcPr>
            <w:tcW w:type="dxa" w:w="720"/>
            <w:tcMar>
              <w:top w:w="120" w:type="dxa"/>
              <w:bottom w:w="120" w:type="dxa"/>
              <w:left w:w="160" w:type="dxa"/>
              <w:right w:w="160" w:type="dxa"/>
            </w:tcMar>
            <w:shd w:fill="F8FAFC"/>
          </w:tcPr>
          <w:p>
            <w:pPr>
              <w:spacing w:before="40" w:after="40"/>
            </w:pPr>
            <w:r>
              <w:rPr>
                <w:color w:val="1E293B"/>
                <w:sz w:val="19"/>
              </w:rPr>
              <w:t>12</w:t>
            </w:r>
          </w:p>
        </w:tc>
        <w:tc>
          <w:tcPr>
            <w:tcW w:type="dxa" w:w="1728"/>
            <w:tcMar>
              <w:top w:w="120" w:type="dxa"/>
              <w:bottom w:w="120" w:type="dxa"/>
              <w:left w:w="160" w:type="dxa"/>
              <w:right w:w="160" w:type="dxa"/>
            </w:tcMar>
            <w:shd w:fill="F8FAFC"/>
          </w:tcPr>
          <w:p>
            <w:pPr>
              <w:spacing w:before="40" w:after="40"/>
            </w:pPr>
            <w:r>
              <w:rPr>
                <w:color w:val="1E293B"/>
                <w:sz w:val="19"/>
              </w:rPr>
              <w:t>Informational</w:t>
            </w:r>
          </w:p>
        </w:tc>
        <w:tc>
          <w:tcPr>
            <w:tcW w:type="dxa" w:w="1296"/>
            <w:tcMar>
              <w:top w:w="120" w:type="dxa"/>
              <w:bottom w:w="120" w:type="dxa"/>
              <w:left w:w="160" w:type="dxa"/>
              <w:right w:w="160" w:type="dxa"/>
            </w:tcMar>
            <w:shd w:fill="F8FAFC"/>
          </w:tcPr>
          <w:p>
            <w:pPr>
              <w:spacing w:before="40" w:after="40"/>
            </w:pPr>
            <w:r>
              <w:rPr>
                <w:color w:val="1E293B"/>
                <w:sz w:val="19"/>
              </w:rPr>
              <w:t>Google Keyword Planner</w:t>
            </w:r>
          </w:p>
        </w:tc>
      </w:tr>
    </w:tbl>
    <w:p>
      <w:pPr>
        <w:spacing w:before="240" w:after="60"/>
      </w:pPr>
      <w:r>
        <w:rPr>
          <w:rFonts w:ascii="Segoe UI" w:hAnsi="Segoe UI"/>
          <w:b/>
          <w:color w:val="0F172A"/>
          <w:sz w:val="26"/>
        </w:rPr>
        <w:t>2.2 Long-tail and LSI Terms (5–10)</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80"/>
        <w:gridCol w:w="1680"/>
        <w:gridCol w:w="1680"/>
        <w:gridCol w:w="1680"/>
        <w:gridCol w:w="1680"/>
        <w:gridCol w:w="1680"/>
      </w:tblGrid>
      <w:tr>
        <w:trPr>
          <w:cantSplit/>
          <w:tblHeader/>
        </w:trPr>
        <w:tc>
          <w:tcPr>
            <w:tcW w:type="dxa" w:w="576"/>
            <w:tcMar>
              <w:top w:w="120" w:type="dxa"/>
              <w:bottom w:w="120" w:type="dxa"/>
              <w:left w:w="160" w:type="dxa"/>
              <w:right w:w="160" w:type="dxa"/>
            </w:tcMar>
            <w:shd w:fill="F1F5F9"/>
          </w:tcPr>
          <w:p>
            <w:pPr>
              <w:spacing w:before="40" w:after="40"/>
            </w:pPr>
            <w:r>
              <w:rPr>
                <w:b/>
                <w:color w:val="0F172A"/>
                <w:sz w:val="19"/>
              </w:rPr>
              <w:t>#</w:t>
            </w:r>
          </w:p>
        </w:tc>
        <w:tc>
          <w:tcPr>
            <w:tcW w:type="dxa" w:w="3600"/>
            <w:tcMar>
              <w:top w:w="120" w:type="dxa"/>
              <w:bottom w:w="120" w:type="dxa"/>
              <w:left w:w="160" w:type="dxa"/>
              <w:right w:w="160" w:type="dxa"/>
            </w:tcMar>
            <w:shd w:fill="F1F5F9"/>
          </w:tcPr>
          <w:p>
            <w:pPr>
              <w:spacing w:before="40" w:after="40"/>
            </w:pPr>
            <w:r>
              <w:rPr>
                <w:b/>
                <w:color w:val="0F172A"/>
                <w:sz w:val="19"/>
              </w:rPr>
              <w:t>Term</w:t>
            </w:r>
          </w:p>
        </w:tc>
        <w:tc>
          <w:tcPr>
            <w:tcW w:type="dxa" w:w="1440"/>
            <w:tcMar>
              <w:top w:w="120" w:type="dxa"/>
              <w:bottom w:w="120" w:type="dxa"/>
              <w:left w:w="160" w:type="dxa"/>
              <w:right w:w="160" w:type="dxa"/>
            </w:tcMar>
            <w:shd w:fill="F1F5F9"/>
          </w:tcPr>
          <w:p>
            <w:pPr>
              <w:spacing w:before="40" w:after="40"/>
            </w:pPr>
            <w:r>
              <w:rPr>
                <w:b/>
                <w:color w:val="0F172A"/>
                <w:sz w:val="19"/>
              </w:rPr>
              <w:t>Long-tail / LSI</w:t>
            </w:r>
          </w:p>
        </w:tc>
        <w:tc>
          <w:tcPr>
            <w:tcW w:type="dxa" w:w="1152"/>
            <w:tcMar>
              <w:top w:w="120" w:type="dxa"/>
              <w:bottom w:w="120" w:type="dxa"/>
              <w:left w:w="160" w:type="dxa"/>
              <w:right w:w="160" w:type="dxa"/>
            </w:tcMar>
            <w:shd w:fill="F1F5F9"/>
          </w:tcPr>
          <w:p>
            <w:pPr>
              <w:spacing w:before="40" w:after="40"/>
            </w:pPr>
            <w:r>
              <w:rPr>
                <w:b/>
                <w:color w:val="0F172A"/>
                <w:sz w:val="19"/>
              </w:rPr>
              <w:t>Competition</w:t>
            </w:r>
          </w:p>
        </w:tc>
        <w:tc>
          <w:tcPr>
            <w:tcW w:type="dxa" w:w="1008"/>
            <w:tcMar>
              <w:top w:w="120" w:type="dxa"/>
              <w:bottom w:w="120" w:type="dxa"/>
              <w:left w:w="160" w:type="dxa"/>
              <w:right w:w="160" w:type="dxa"/>
            </w:tcMar>
            <w:shd w:fill="F1F5F9"/>
          </w:tcPr>
          <w:p>
            <w:pPr>
              <w:spacing w:before="40" w:after="40"/>
            </w:pPr>
            <w:r>
              <w:rPr>
                <w:b/>
                <w:color w:val="0F172A"/>
                <w:sz w:val="19"/>
              </w:rPr>
              <w:t>Relevance</w:t>
            </w:r>
          </w:p>
        </w:tc>
        <w:tc>
          <w:tcPr>
            <w:tcW w:type="dxa" w:w="2304"/>
            <w:tcMar>
              <w:top w:w="120" w:type="dxa"/>
              <w:bottom w:w="120" w:type="dxa"/>
              <w:left w:w="160" w:type="dxa"/>
              <w:right w:w="160" w:type="dxa"/>
            </w:tcMar>
            <w:shd w:fill="F1F5F9"/>
          </w:tcPr>
          <w:p>
            <w:pPr>
              <w:spacing w:before="40" w:after="40"/>
            </w:pPr>
            <w:r>
              <w:rPr>
                <w:b/>
                <w:color w:val="0F172A"/>
                <w:sz w:val="19"/>
              </w:rPr>
              <w:t>Related Primary Keyword</w:t>
            </w:r>
          </w:p>
        </w:tc>
      </w:tr>
      <w:tr>
        <w:trPr>
          <w:cantSplit/>
        </w:trPr>
        <w:tc>
          <w:tcPr>
            <w:tcW w:type="dxa" w:w="576"/>
            <w:tcMar>
              <w:top w:w="120" w:type="dxa"/>
              <w:bottom w:w="120" w:type="dxa"/>
              <w:left w:w="160" w:type="dxa"/>
              <w:right w:w="160" w:type="dxa"/>
            </w:tcMar>
          </w:tcPr>
          <w:p>
            <w:pPr>
              <w:spacing w:before="40" w:after="40"/>
            </w:pPr>
            <w:r>
              <w:rPr>
                <w:color w:val="1E293B"/>
                <w:sz w:val="19"/>
              </w:rPr>
              <w:t>1</w:t>
            </w:r>
          </w:p>
        </w:tc>
        <w:tc>
          <w:tcPr>
            <w:tcW w:type="dxa" w:w="3600"/>
            <w:tcMar>
              <w:top w:w="120" w:type="dxa"/>
              <w:bottom w:w="120" w:type="dxa"/>
              <w:left w:w="160" w:type="dxa"/>
              <w:right w:w="160" w:type="dxa"/>
            </w:tcMar>
          </w:tcPr>
          <w:p>
            <w:pPr>
              <w:spacing w:before="40" w:after="40"/>
            </w:pPr>
            <w:r>
              <w:rPr>
                <w:color w:val="1E293B"/>
                <w:sz w:val="19"/>
              </w:rPr>
              <w:t>how to calculate take home salary from ctc in excel</w:t>
            </w:r>
          </w:p>
        </w:tc>
        <w:tc>
          <w:tcPr>
            <w:tcW w:type="dxa" w:w="1440"/>
            <w:tcMar>
              <w:top w:w="120" w:type="dxa"/>
              <w:bottom w:w="120" w:type="dxa"/>
              <w:left w:w="160" w:type="dxa"/>
              <w:right w:w="160" w:type="dxa"/>
            </w:tcMar>
          </w:tcPr>
          <w:p>
            <w:pPr>
              <w:spacing w:before="40" w:after="40"/>
            </w:pPr>
            <w:r>
              <w:rPr>
                <w:color w:val="1E293B"/>
                <w:sz w:val="19"/>
              </w:rPr>
              <w:t>Long-tail</w:t>
            </w:r>
          </w:p>
        </w:tc>
        <w:tc>
          <w:tcPr>
            <w:tcW w:type="dxa" w:w="1152"/>
            <w:tcMar>
              <w:top w:w="120" w:type="dxa"/>
              <w:bottom w:w="120" w:type="dxa"/>
              <w:left w:w="160" w:type="dxa"/>
              <w:right w:w="160" w:type="dxa"/>
            </w:tcMar>
          </w:tcPr>
          <w:p>
            <w:pPr>
              <w:spacing w:before="40" w:after="40"/>
            </w:pPr>
            <w:r>
              <w:rPr>
                <w:color w:val="1E293B"/>
                <w:sz w:val="19"/>
              </w:rPr>
              <w:t>Low</w:t>
            </w:r>
          </w:p>
        </w:tc>
        <w:tc>
          <w:tcPr>
            <w:tcW w:type="dxa" w:w="1008"/>
            <w:tcMar>
              <w:top w:w="120" w:type="dxa"/>
              <w:bottom w:w="120" w:type="dxa"/>
              <w:left w:w="160" w:type="dxa"/>
              <w:right w:w="160" w:type="dxa"/>
            </w:tcMar>
          </w:tcPr>
          <w:p>
            <w:pPr>
              <w:spacing w:before="40" w:after="40"/>
            </w:pPr>
            <w:r>
              <w:rPr>
                <w:color w:val="1E293B"/>
                <w:sz w:val="19"/>
              </w:rPr>
              <w:t>5</w:t>
            </w:r>
          </w:p>
        </w:tc>
        <w:tc>
          <w:tcPr>
            <w:tcW w:type="dxa" w:w="2304"/>
            <w:tcMar>
              <w:top w:w="120" w:type="dxa"/>
              <w:bottom w:w="120" w:type="dxa"/>
              <w:left w:w="160" w:type="dxa"/>
              <w:right w:w="160" w:type="dxa"/>
            </w:tcMar>
          </w:tcPr>
          <w:p>
            <w:pPr>
              <w:spacing w:before="40" w:after="40"/>
            </w:pPr>
            <w:r>
              <w:rPr>
                <w:color w:val="1E293B"/>
                <w:sz w:val="19"/>
              </w:rPr>
              <w:t>ctc to in hand salary calculator</w:t>
            </w:r>
          </w:p>
        </w:tc>
      </w:tr>
      <w:tr>
        <w:trPr>
          <w:cantSplit/>
        </w:trPr>
        <w:tc>
          <w:tcPr>
            <w:tcW w:type="dxa" w:w="576"/>
            <w:tcMar>
              <w:top w:w="120" w:type="dxa"/>
              <w:bottom w:w="120" w:type="dxa"/>
              <w:left w:w="160" w:type="dxa"/>
              <w:right w:w="160" w:type="dxa"/>
            </w:tcMar>
            <w:shd w:fill="F8FAFC"/>
          </w:tcPr>
          <w:p>
            <w:pPr>
              <w:spacing w:before="40" w:after="40"/>
            </w:pPr>
            <w:r>
              <w:rPr>
                <w:color w:val="1E293B"/>
                <w:sz w:val="19"/>
              </w:rPr>
              <w:t>2</w:t>
            </w:r>
          </w:p>
        </w:tc>
        <w:tc>
          <w:tcPr>
            <w:tcW w:type="dxa" w:w="3600"/>
            <w:tcMar>
              <w:top w:w="120" w:type="dxa"/>
              <w:bottom w:w="120" w:type="dxa"/>
              <w:left w:w="160" w:type="dxa"/>
              <w:right w:w="160" w:type="dxa"/>
            </w:tcMar>
            <w:shd w:fill="F8FAFC"/>
          </w:tcPr>
          <w:p>
            <w:pPr>
              <w:spacing w:before="40" w:after="40"/>
            </w:pPr>
            <w:r>
              <w:rPr>
                <w:color w:val="1E293B"/>
                <w:sz w:val="19"/>
              </w:rPr>
              <w:t>section 87a rebate new tax regime limit 7 lakhs</w:t>
            </w:r>
          </w:p>
        </w:tc>
        <w:tc>
          <w:tcPr>
            <w:tcW w:type="dxa" w:w="1440"/>
            <w:tcMar>
              <w:top w:w="120" w:type="dxa"/>
              <w:bottom w:w="120" w:type="dxa"/>
              <w:left w:w="160" w:type="dxa"/>
              <w:right w:w="160" w:type="dxa"/>
            </w:tcMar>
            <w:shd w:fill="F8FAFC"/>
          </w:tcPr>
          <w:p>
            <w:pPr>
              <w:spacing w:before="40" w:after="40"/>
            </w:pPr>
            <w:r>
              <w:rPr>
                <w:color w:val="1E293B"/>
                <w:sz w:val="19"/>
              </w:rPr>
              <w:t>LSI</w:t>
            </w:r>
          </w:p>
        </w:tc>
        <w:tc>
          <w:tcPr>
            <w:tcW w:type="dxa" w:w="1152"/>
            <w:tcMar>
              <w:top w:w="120" w:type="dxa"/>
              <w:bottom w:w="120" w:type="dxa"/>
              <w:left w:w="160" w:type="dxa"/>
              <w:right w:w="160" w:type="dxa"/>
            </w:tcMar>
            <w:shd w:fill="F8FAFC"/>
          </w:tcPr>
          <w:p>
            <w:pPr>
              <w:spacing w:before="40" w:after="40"/>
            </w:pPr>
            <w:r>
              <w:rPr>
                <w:color w:val="1E293B"/>
                <w:sz w:val="19"/>
              </w:rPr>
              <w:t>Low</w:t>
            </w:r>
          </w:p>
        </w:tc>
        <w:tc>
          <w:tcPr>
            <w:tcW w:type="dxa" w:w="1008"/>
            <w:tcMar>
              <w:top w:w="120" w:type="dxa"/>
              <w:bottom w:w="120" w:type="dxa"/>
              <w:left w:w="160" w:type="dxa"/>
              <w:right w:w="160" w:type="dxa"/>
            </w:tcMar>
            <w:shd w:fill="F8FAFC"/>
          </w:tcPr>
          <w:p>
            <w:pPr>
              <w:spacing w:before="40" w:after="40"/>
            </w:pPr>
            <w:r>
              <w:rPr>
                <w:color w:val="1E293B"/>
                <w:sz w:val="19"/>
              </w:rPr>
              <w:t>5</w:t>
            </w:r>
          </w:p>
        </w:tc>
        <w:tc>
          <w:tcPr>
            <w:tcW w:type="dxa" w:w="2304"/>
            <w:tcMar>
              <w:top w:w="120" w:type="dxa"/>
              <w:bottom w:w="120" w:type="dxa"/>
              <w:left w:w="160" w:type="dxa"/>
              <w:right w:w="160" w:type="dxa"/>
            </w:tcMar>
            <w:shd w:fill="F8FAFC"/>
          </w:tcPr>
          <w:p>
            <w:pPr>
              <w:spacing w:before="40" w:after="40"/>
            </w:pPr>
            <w:r>
              <w:rPr>
                <w:color w:val="1E293B"/>
                <w:sz w:val="19"/>
              </w:rPr>
              <w:t>new tax regime salary calculator</w:t>
            </w:r>
          </w:p>
        </w:tc>
      </w:tr>
      <w:tr>
        <w:trPr>
          <w:cantSplit/>
        </w:trPr>
        <w:tc>
          <w:tcPr>
            <w:tcW w:type="dxa" w:w="576"/>
            <w:tcMar>
              <w:top w:w="120" w:type="dxa"/>
              <w:bottom w:w="120" w:type="dxa"/>
              <w:left w:w="160" w:type="dxa"/>
              <w:right w:w="160" w:type="dxa"/>
            </w:tcMar>
          </w:tcPr>
          <w:p>
            <w:pPr>
              <w:spacing w:before="40" w:after="40"/>
            </w:pPr>
            <w:r>
              <w:rPr>
                <w:color w:val="1E293B"/>
                <w:sz w:val="19"/>
              </w:rPr>
              <w:t>3</w:t>
            </w:r>
          </w:p>
        </w:tc>
        <w:tc>
          <w:tcPr>
            <w:tcW w:type="dxa" w:w="3600"/>
            <w:tcMar>
              <w:top w:w="120" w:type="dxa"/>
              <w:bottom w:w="120" w:type="dxa"/>
              <w:left w:w="160" w:type="dxa"/>
              <w:right w:w="160" w:type="dxa"/>
            </w:tcMar>
          </w:tcPr>
          <w:p>
            <w:pPr>
              <w:spacing w:before="40" w:after="40"/>
            </w:pPr>
            <w:r>
              <w:rPr>
                <w:color w:val="1E293B"/>
                <w:sz w:val="19"/>
              </w:rPr>
              <w:t>standard deduction for salaried employees fy 2024 25</w:t>
            </w:r>
          </w:p>
        </w:tc>
        <w:tc>
          <w:tcPr>
            <w:tcW w:type="dxa" w:w="1440"/>
            <w:tcMar>
              <w:top w:w="120" w:type="dxa"/>
              <w:bottom w:w="120" w:type="dxa"/>
              <w:left w:w="160" w:type="dxa"/>
              <w:right w:w="160" w:type="dxa"/>
            </w:tcMar>
          </w:tcPr>
          <w:p>
            <w:pPr>
              <w:spacing w:before="40" w:after="40"/>
            </w:pPr>
            <w:r>
              <w:rPr>
                <w:color w:val="1E293B"/>
                <w:sz w:val="19"/>
              </w:rPr>
              <w:t>LSI</w:t>
            </w:r>
          </w:p>
        </w:tc>
        <w:tc>
          <w:tcPr>
            <w:tcW w:type="dxa" w:w="1152"/>
            <w:tcMar>
              <w:top w:w="120" w:type="dxa"/>
              <w:bottom w:w="120" w:type="dxa"/>
              <w:left w:w="160" w:type="dxa"/>
              <w:right w:w="160" w:type="dxa"/>
            </w:tcMar>
          </w:tcPr>
          <w:p>
            <w:pPr>
              <w:spacing w:before="40" w:after="40"/>
            </w:pPr>
            <w:r>
              <w:rPr>
                <w:color w:val="1E293B"/>
                <w:sz w:val="19"/>
              </w:rPr>
              <w:t>Medium</w:t>
            </w:r>
          </w:p>
        </w:tc>
        <w:tc>
          <w:tcPr>
            <w:tcW w:type="dxa" w:w="1008"/>
            <w:tcMar>
              <w:top w:w="120" w:type="dxa"/>
              <w:bottom w:w="120" w:type="dxa"/>
              <w:left w:w="160" w:type="dxa"/>
              <w:right w:w="160" w:type="dxa"/>
            </w:tcMar>
          </w:tcPr>
          <w:p>
            <w:pPr>
              <w:spacing w:before="40" w:after="40"/>
            </w:pPr>
            <w:r>
              <w:rPr>
                <w:color w:val="1E293B"/>
                <w:sz w:val="19"/>
              </w:rPr>
              <w:t>5</w:t>
            </w:r>
          </w:p>
        </w:tc>
        <w:tc>
          <w:tcPr>
            <w:tcW w:type="dxa" w:w="2304"/>
            <w:tcMar>
              <w:top w:w="120" w:type="dxa"/>
              <w:bottom w:w="120" w:type="dxa"/>
              <w:left w:w="160" w:type="dxa"/>
              <w:right w:w="160" w:type="dxa"/>
            </w:tcMar>
          </w:tcPr>
          <w:p>
            <w:pPr>
              <w:spacing w:before="40" w:after="40"/>
            </w:pPr>
            <w:r>
              <w:rPr>
                <w:color w:val="1E293B"/>
                <w:sz w:val="19"/>
              </w:rPr>
              <w:t>old vs new tax regime calculator</w:t>
            </w:r>
          </w:p>
        </w:tc>
      </w:tr>
      <w:tr>
        <w:trPr>
          <w:cantSplit/>
        </w:trPr>
        <w:tc>
          <w:tcPr>
            <w:tcW w:type="dxa" w:w="576"/>
            <w:tcMar>
              <w:top w:w="120" w:type="dxa"/>
              <w:bottom w:w="120" w:type="dxa"/>
              <w:left w:w="160" w:type="dxa"/>
              <w:right w:w="160" w:type="dxa"/>
            </w:tcMar>
            <w:shd w:fill="F8FAFC"/>
          </w:tcPr>
          <w:p>
            <w:pPr>
              <w:spacing w:before="40" w:after="40"/>
            </w:pPr>
            <w:r>
              <w:rPr>
                <w:color w:val="1E293B"/>
                <w:sz w:val="19"/>
              </w:rPr>
              <w:t>4</w:t>
            </w:r>
          </w:p>
        </w:tc>
        <w:tc>
          <w:tcPr>
            <w:tcW w:type="dxa" w:w="3600"/>
            <w:tcMar>
              <w:top w:w="120" w:type="dxa"/>
              <w:bottom w:w="120" w:type="dxa"/>
              <w:left w:w="160" w:type="dxa"/>
              <w:right w:w="160" w:type="dxa"/>
            </w:tcMar>
            <w:shd w:fill="F8FAFC"/>
          </w:tcPr>
          <w:p>
            <w:pPr>
              <w:spacing w:before="40" w:after="40"/>
            </w:pPr>
            <w:r>
              <w:rPr>
                <w:color w:val="1E293B"/>
                <w:sz w:val="19"/>
              </w:rPr>
              <w:t>why is pf deducted twice in salary slip</w:t>
            </w:r>
          </w:p>
        </w:tc>
        <w:tc>
          <w:tcPr>
            <w:tcW w:type="dxa" w:w="1440"/>
            <w:tcMar>
              <w:top w:w="120" w:type="dxa"/>
              <w:bottom w:w="120" w:type="dxa"/>
              <w:left w:w="160" w:type="dxa"/>
              <w:right w:w="160" w:type="dxa"/>
            </w:tcMar>
            <w:shd w:fill="F8FAFC"/>
          </w:tcPr>
          <w:p>
            <w:pPr>
              <w:spacing w:before="40" w:after="40"/>
            </w:pPr>
            <w:r>
              <w:rPr>
                <w:color w:val="1E293B"/>
                <w:sz w:val="19"/>
              </w:rPr>
              <w:t>Long-tail</w:t>
            </w:r>
          </w:p>
        </w:tc>
        <w:tc>
          <w:tcPr>
            <w:tcW w:type="dxa" w:w="1152"/>
            <w:tcMar>
              <w:top w:w="120" w:type="dxa"/>
              <w:bottom w:w="120" w:type="dxa"/>
              <w:left w:w="160" w:type="dxa"/>
              <w:right w:w="160" w:type="dxa"/>
            </w:tcMar>
            <w:shd w:fill="F8FAFC"/>
          </w:tcPr>
          <w:p>
            <w:pPr>
              <w:spacing w:before="40" w:after="40"/>
            </w:pPr>
            <w:r>
              <w:rPr>
                <w:color w:val="1E293B"/>
                <w:sz w:val="19"/>
              </w:rPr>
              <w:t>Low</w:t>
            </w:r>
          </w:p>
        </w:tc>
        <w:tc>
          <w:tcPr>
            <w:tcW w:type="dxa" w:w="1008"/>
            <w:tcMar>
              <w:top w:w="120" w:type="dxa"/>
              <w:bottom w:w="120" w:type="dxa"/>
              <w:left w:w="160" w:type="dxa"/>
              <w:right w:w="160" w:type="dxa"/>
            </w:tcMar>
            <w:shd w:fill="F8FAFC"/>
          </w:tcPr>
          <w:p>
            <w:pPr>
              <w:spacing w:before="40" w:after="40"/>
            </w:pPr>
            <w:r>
              <w:rPr>
                <w:color w:val="1E293B"/>
                <w:sz w:val="19"/>
              </w:rPr>
              <w:t>5</w:t>
            </w:r>
          </w:p>
        </w:tc>
        <w:tc>
          <w:tcPr>
            <w:tcW w:type="dxa" w:w="2304"/>
            <w:tcMar>
              <w:top w:w="120" w:type="dxa"/>
              <w:bottom w:w="120" w:type="dxa"/>
              <w:left w:w="160" w:type="dxa"/>
              <w:right w:w="160" w:type="dxa"/>
            </w:tcMar>
            <w:shd w:fill="F8FAFC"/>
          </w:tcPr>
          <w:p>
            <w:pPr>
              <w:spacing w:before="40" w:after="40"/>
            </w:pPr>
            <w:r>
              <w:rPr>
                <w:color w:val="1E293B"/>
                <w:sz w:val="19"/>
              </w:rPr>
              <w:t>ctc vs in hand salary</w:t>
            </w:r>
          </w:p>
        </w:tc>
      </w:tr>
      <w:tr>
        <w:trPr>
          <w:cantSplit/>
        </w:trPr>
        <w:tc>
          <w:tcPr>
            <w:tcW w:type="dxa" w:w="576"/>
            <w:tcMar>
              <w:top w:w="120" w:type="dxa"/>
              <w:bottom w:w="120" w:type="dxa"/>
              <w:left w:w="160" w:type="dxa"/>
              <w:right w:w="160" w:type="dxa"/>
            </w:tcMar>
          </w:tcPr>
          <w:p>
            <w:pPr>
              <w:spacing w:before="40" w:after="40"/>
            </w:pPr>
            <w:r>
              <w:rPr>
                <w:color w:val="1E293B"/>
                <w:sz w:val="19"/>
              </w:rPr>
              <w:t>5</w:t>
            </w:r>
          </w:p>
        </w:tc>
        <w:tc>
          <w:tcPr>
            <w:tcW w:type="dxa" w:w="3600"/>
            <w:tcMar>
              <w:top w:w="120" w:type="dxa"/>
              <w:bottom w:w="120" w:type="dxa"/>
              <w:left w:w="160" w:type="dxa"/>
              <w:right w:w="160" w:type="dxa"/>
            </w:tcMar>
          </w:tcPr>
          <w:p>
            <w:pPr>
              <w:spacing w:before="40" w:after="40"/>
            </w:pPr>
            <w:r>
              <w:rPr>
                <w:color w:val="1E293B"/>
                <w:sz w:val="19"/>
              </w:rPr>
              <w:t>is gratuity included in ctc mandatory to deduct</w:t>
            </w:r>
          </w:p>
        </w:tc>
        <w:tc>
          <w:tcPr>
            <w:tcW w:type="dxa" w:w="1440"/>
            <w:tcMar>
              <w:top w:w="120" w:type="dxa"/>
              <w:bottom w:w="120" w:type="dxa"/>
              <w:left w:w="160" w:type="dxa"/>
              <w:right w:w="160" w:type="dxa"/>
            </w:tcMar>
          </w:tcPr>
          <w:p>
            <w:pPr>
              <w:spacing w:before="40" w:after="40"/>
            </w:pPr>
            <w:r>
              <w:rPr>
                <w:color w:val="1E293B"/>
                <w:sz w:val="19"/>
              </w:rPr>
              <w:t>Long-tail</w:t>
            </w:r>
          </w:p>
        </w:tc>
        <w:tc>
          <w:tcPr>
            <w:tcW w:type="dxa" w:w="1152"/>
            <w:tcMar>
              <w:top w:w="120" w:type="dxa"/>
              <w:bottom w:w="120" w:type="dxa"/>
              <w:left w:w="160" w:type="dxa"/>
              <w:right w:w="160" w:type="dxa"/>
            </w:tcMar>
          </w:tcPr>
          <w:p>
            <w:pPr>
              <w:spacing w:before="40" w:after="40"/>
            </w:pPr>
            <w:r>
              <w:rPr>
                <w:color w:val="1E293B"/>
                <w:sz w:val="19"/>
              </w:rPr>
              <w:t>Low</w:t>
            </w:r>
          </w:p>
        </w:tc>
        <w:tc>
          <w:tcPr>
            <w:tcW w:type="dxa" w:w="1008"/>
            <w:tcMar>
              <w:top w:w="120" w:type="dxa"/>
              <w:bottom w:w="120" w:type="dxa"/>
              <w:left w:w="160" w:type="dxa"/>
              <w:right w:w="160" w:type="dxa"/>
            </w:tcMar>
          </w:tcPr>
          <w:p>
            <w:pPr>
              <w:spacing w:before="40" w:after="40"/>
            </w:pPr>
            <w:r>
              <w:rPr>
                <w:color w:val="1E293B"/>
                <w:sz w:val="19"/>
              </w:rPr>
              <w:t>4</w:t>
            </w:r>
          </w:p>
        </w:tc>
        <w:tc>
          <w:tcPr>
            <w:tcW w:type="dxa" w:w="2304"/>
            <w:tcMar>
              <w:top w:w="120" w:type="dxa"/>
              <w:bottom w:w="120" w:type="dxa"/>
              <w:left w:w="160" w:type="dxa"/>
              <w:right w:w="160" w:type="dxa"/>
            </w:tcMar>
          </w:tcPr>
          <w:p>
            <w:pPr>
              <w:spacing w:before="40" w:after="40"/>
            </w:pPr>
            <w:r>
              <w:rPr>
                <w:color w:val="1E293B"/>
                <w:sz w:val="19"/>
              </w:rPr>
              <w:t>salary breakup calculator india</w:t>
            </w:r>
          </w:p>
        </w:tc>
      </w:tr>
      <w:tr>
        <w:trPr>
          <w:cantSplit/>
        </w:trPr>
        <w:tc>
          <w:tcPr>
            <w:tcW w:type="dxa" w:w="576"/>
            <w:tcMar>
              <w:top w:w="120" w:type="dxa"/>
              <w:bottom w:w="120" w:type="dxa"/>
              <w:left w:w="160" w:type="dxa"/>
              <w:right w:w="160" w:type="dxa"/>
            </w:tcMar>
            <w:shd w:fill="F8FAFC"/>
          </w:tcPr>
          <w:p>
            <w:pPr>
              <w:spacing w:before="40" w:after="40"/>
            </w:pPr>
            <w:r>
              <w:rPr>
                <w:color w:val="1E293B"/>
                <w:sz w:val="19"/>
              </w:rPr>
              <w:t>6</w:t>
            </w:r>
          </w:p>
        </w:tc>
        <w:tc>
          <w:tcPr>
            <w:tcW w:type="dxa" w:w="3600"/>
            <w:tcMar>
              <w:top w:w="120" w:type="dxa"/>
              <w:bottom w:w="120" w:type="dxa"/>
              <w:left w:w="160" w:type="dxa"/>
              <w:right w:w="160" w:type="dxa"/>
            </w:tcMar>
            <w:shd w:fill="F8FAFC"/>
          </w:tcPr>
          <w:p>
            <w:pPr>
              <w:spacing w:before="40" w:after="40"/>
            </w:pPr>
            <w:r>
              <w:rPr>
                <w:color w:val="1E293B"/>
                <w:sz w:val="19"/>
              </w:rPr>
              <w:t>5 lpa in hand salary without pf</w:t>
            </w:r>
          </w:p>
        </w:tc>
        <w:tc>
          <w:tcPr>
            <w:tcW w:type="dxa" w:w="1440"/>
            <w:tcMar>
              <w:top w:w="120" w:type="dxa"/>
              <w:bottom w:w="120" w:type="dxa"/>
              <w:left w:w="160" w:type="dxa"/>
              <w:right w:w="160" w:type="dxa"/>
            </w:tcMar>
            <w:shd w:fill="F8FAFC"/>
          </w:tcPr>
          <w:p>
            <w:pPr>
              <w:spacing w:before="40" w:after="40"/>
            </w:pPr>
            <w:r>
              <w:rPr>
                <w:color w:val="1E293B"/>
                <w:sz w:val="19"/>
              </w:rPr>
              <w:t>Long-tail</w:t>
            </w:r>
          </w:p>
        </w:tc>
        <w:tc>
          <w:tcPr>
            <w:tcW w:type="dxa" w:w="1152"/>
            <w:tcMar>
              <w:top w:w="120" w:type="dxa"/>
              <w:bottom w:w="120" w:type="dxa"/>
              <w:left w:w="160" w:type="dxa"/>
              <w:right w:w="160" w:type="dxa"/>
            </w:tcMar>
            <w:shd w:fill="F8FAFC"/>
          </w:tcPr>
          <w:p>
            <w:pPr>
              <w:spacing w:before="40" w:after="40"/>
            </w:pPr>
            <w:r>
              <w:rPr>
                <w:color w:val="1E293B"/>
                <w:sz w:val="19"/>
              </w:rPr>
              <w:t>Low</w:t>
            </w:r>
          </w:p>
        </w:tc>
        <w:tc>
          <w:tcPr>
            <w:tcW w:type="dxa" w:w="1008"/>
            <w:tcMar>
              <w:top w:w="120" w:type="dxa"/>
              <w:bottom w:w="120" w:type="dxa"/>
              <w:left w:w="160" w:type="dxa"/>
              <w:right w:w="160" w:type="dxa"/>
            </w:tcMar>
            <w:shd w:fill="F8FAFC"/>
          </w:tcPr>
          <w:p>
            <w:pPr>
              <w:spacing w:before="40" w:after="40"/>
            </w:pPr>
            <w:r>
              <w:rPr>
                <w:color w:val="1E293B"/>
                <w:sz w:val="19"/>
              </w:rPr>
              <w:t>5</w:t>
            </w:r>
          </w:p>
        </w:tc>
        <w:tc>
          <w:tcPr>
            <w:tcW w:type="dxa" w:w="2304"/>
            <w:tcMar>
              <w:top w:w="120" w:type="dxa"/>
              <w:bottom w:w="120" w:type="dxa"/>
              <w:left w:w="160" w:type="dxa"/>
              <w:right w:w="160" w:type="dxa"/>
            </w:tcMar>
            <w:shd w:fill="F8FAFC"/>
          </w:tcPr>
          <w:p>
            <w:pPr>
              <w:spacing w:before="40" w:after="40"/>
            </w:pPr>
            <w:r>
              <w:rPr>
                <w:color w:val="1E293B"/>
                <w:sz w:val="19"/>
              </w:rPr>
              <w:t>5 lpa in hand salary</w:t>
            </w:r>
          </w:p>
        </w:tc>
      </w:tr>
      <w:tr>
        <w:trPr>
          <w:cantSplit/>
        </w:trPr>
        <w:tc>
          <w:tcPr>
            <w:tcW w:type="dxa" w:w="576"/>
            <w:tcMar>
              <w:top w:w="120" w:type="dxa"/>
              <w:bottom w:w="120" w:type="dxa"/>
              <w:left w:w="160" w:type="dxa"/>
              <w:right w:w="160" w:type="dxa"/>
            </w:tcMar>
          </w:tcPr>
          <w:p>
            <w:pPr>
              <w:spacing w:before="40" w:after="40"/>
            </w:pPr>
            <w:r>
              <w:rPr>
                <w:color w:val="1E293B"/>
                <w:sz w:val="19"/>
              </w:rPr>
              <w:t>7</w:t>
            </w:r>
          </w:p>
        </w:tc>
        <w:tc>
          <w:tcPr>
            <w:tcW w:type="dxa" w:w="3600"/>
            <w:tcMar>
              <w:top w:w="120" w:type="dxa"/>
              <w:bottom w:w="120" w:type="dxa"/>
              <w:left w:w="160" w:type="dxa"/>
              <w:right w:w="160" w:type="dxa"/>
            </w:tcMar>
          </w:tcPr>
          <w:p>
            <w:pPr>
              <w:spacing w:before="40" w:after="40"/>
            </w:pPr>
            <w:r>
              <w:rPr>
                <w:color w:val="1E293B"/>
                <w:sz w:val="19"/>
              </w:rPr>
              <w:t>10 lpa monthly in hand salary after tax new regime</w:t>
            </w:r>
          </w:p>
        </w:tc>
        <w:tc>
          <w:tcPr>
            <w:tcW w:type="dxa" w:w="1440"/>
            <w:tcMar>
              <w:top w:w="120" w:type="dxa"/>
              <w:bottom w:w="120" w:type="dxa"/>
              <w:left w:w="160" w:type="dxa"/>
              <w:right w:w="160" w:type="dxa"/>
            </w:tcMar>
          </w:tcPr>
          <w:p>
            <w:pPr>
              <w:spacing w:before="40" w:after="40"/>
            </w:pPr>
            <w:r>
              <w:rPr>
                <w:color w:val="1E293B"/>
                <w:sz w:val="19"/>
              </w:rPr>
              <w:t>Long-tail</w:t>
            </w:r>
          </w:p>
        </w:tc>
        <w:tc>
          <w:tcPr>
            <w:tcW w:type="dxa" w:w="1152"/>
            <w:tcMar>
              <w:top w:w="120" w:type="dxa"/>
              <w:bottom w:w="120" w:type="dxa"/>
              <w:left w:w="160" w:type="dxa"/>
              <w:right w:w="160" w:type="dxa"/>
            </w:tcMar>
          </w:tcPr>
          <w:p>
            <w:pPr>
              <w:spacing w:before="40" w:after="40"/>
            </w:pPr>
            <w:r>
              <w:rPr>
                <w:color w:val="1E293B"/>
                <w:sz w:val="19"/>
              </w:rPr>
              <w:t>Low</w:t>
            </w:r>
          </w:p>
        </w:tc>
        <w:tc>
          <w:tcPr>
            <w:tcW w:type="dxa" w:w="1008"/>
            <w:tcMar>
              <w:top w:w="120" w:type="dxa"/>
              <w:bottom w:w="120" w:type="dxa"/>
              <w:left w:w="160" w:type="dxa"/>
              <w:right w:w="160" w:type="dxa"/>
            </w:tcMar>
          </w:tcPr>
          <w:p>
            <w:pPr>
              <w:spacing w:before="40" w:after="40"/>
            </w:pPr>
            <w:r>
              <w:rPr>
                <w:color w:val="1E293B"/>
                <w:sz w:val="19"/>
              </w:rPr>
              <w:t>5</w:t>
            </w:r>
          </w:p>
        </w:tc>
        <w:tc>
          <w:tcPr>
            <w:tcW w:type="dxa" w:w="2304"/>
            <w:tcMar>
              <w:top w:w="120" w:type="dxa"/>
              <w:bottom w:w="120" w:type="dxa"/>
              <w:left w:w="160" w:type="dxa"/>
              <w:right w:w="160" w:type="dxa"/>
            </w:tcMar>
          </w:tcPr>
          <w:p>
            <w:pPr>
              <w:spacing w:before="40" w:after="40"/>
            </w:pPr>
            <w:r>
              <w:rPr>
                <w:color w:val="1E293B"/>
                <w:sz w:val="19"/>
              </w:rPr>
              <w:t>10 lpa in hand salary</w:t>
            </w:r>
          </w:p>
        </w:tc>
      </w:tr>
      <w:tr>
        <w:trPr>
          <w:cantSplit/>
        </w:trPr>
        <w:tc>
          <w:tcPr>
            <w:tcW w:type="dxa" w:w="576"/>
            <w:tcMar>
              <w:top w:w="120" w:type="dxa"/>
              <w:bottom w:w="120" w:type="dxa"/>
              <w:left w:w="160" w:type="dxa"/>
              <w:right w:w="160" w:type="dxa"/>
            </w:tcMar>
            <w:shd w:fill="F8FAFC"/>
          </w:tcPr>
          <w:p>
            <w:pPr>
              <w:spacing w:before="40" w:after="40"/>
            </w:pPr>
            <w:r>
              <w:rPr>
                <w:color w:val="1E293B"/>
                <w:sz w:val="19"/>
              </w:rPr>
              <w:t>8</w:t>
            </w:r>
          </w:p>
        </w:tc>
        <w:tc>
          <w:tcPr>
            <w:tcW w:type="dxa" w:w="3600"/>
            <w:tcMar>
              <w:top w:w="120" w:type="dxa"/>
              <w:bottom w:w="120" w:type="dxa"/>
              <w:left w:w="160" w:type="dxa"/>
              <w:right w:w="160" w:type="dxa"/>
            </w:tcMar>
            <w:shd w:fill="F8FAFC"/>
          </w:tcPr>
          <w:p>
            <w:pPr>
              <w:spacing w:before="40" w:after="40"/>
            </w:pPr>
            <w:r>
              <w:rPr>
                <w:color w:val="1E293B"/>
                <w:sz w:val="19"/>
              </w:rPr>
              <w:t>maximum professional tax deduction per month</w:t>
            </w:r>
          </w:p>
        </w:tc>
        <w:tc>
          <w:tcPr>
            <w:tcW w:type="dxa" w:w="1440"/>
            <w:tcMar>
              <w:top w:w="120" w:type="dxa"/>
              <w:bottom w:w="120" w:type="dxa"/>
              <w:left w:w="160" w:type="dxa"/>
              <w:right w:w="160" w:type="dxa"/>
            </w:tcMar>
            <w:shd w:fill="F8FAFC"/>
          </w:tcPr>
          <w:p>
            <w:pPr>
              <w:spacing w:before="40" w:after="40"/>
            </w:pPr>
            <w:r>
              <w:rPr>
                <w:color w:val="1E293B"/>
                <w:sz w:val="19"/>
              </w:rPr>
              <w:t>LSI</w:t>
            </w:r>
          </w:p>
        </w:tc>
        <w:tc>
          <w:tcPr>
            <w:tcW w:type="dxa" w:w="1152"/>
            <w:tcMar>
              <w:top w:w="120" w:type="dxa"/>
              <w:bottom w:w="120" w:type="dxa"/>
              <w:left w:w="160" w:type="dxa"/>
              <w:right w:w="160" w:type="dxa"/>
            </w:tcMar>
            <w:shd w:fill="F8FAFC"/>
          </w:tcPr>
          <w:p>
            <w:pPr>
              <w:spacing w:before="40" w:after="40"/>
            </w:pPr>
            <w:r>
              <w:rPr>
                <w:color w:val="1E293B"/>
                <w:sz w:val="19"/>
              </w:rPr>
              <w:t>Low</w:t>
            </w:r>
          </w:p>
        </w:tc>
        <w:tc>
          <w:tcPr>
            <w:tcW w:type="dxa" w:w="1008"/>
            <w:tcMar>
              <w:top w:w="120" w:type="dxa"/>
              <w:bottom w:w="120" w:type="dxa"/>
              <w:left w:w="160" w:type="dxa"/>
              <w:right w:w="160" w:type="dxa"/>
            </w:tcMar>
            <w:shd w:fill="F8FAFC"/>
          </w:tcPr>
          <w:p>
            <w:pPr>
              <w:spacing w:before="40" w:after="40"/>
            </w:pPr>
            <w:r>
              <w:rPr>
                <w:color w:val="1E293B"/>
                <w:sz w:val="19"/>
              </w:rPr>
              <w:t>4</w:t>
            </w:r>
          </w:p>
        </w:tc>
        <w:tc>
          <w:tcPr>
            <w:tcW w:type="dxa" w:w="2304"/>
            <w:tcMar>
              <w:top w:w="120" w:type="dxa"/>
              <w:bottom w:w="120" w:type="dxa"/>
              <w:left w:w="160" w:type="dxa"/>
              <w:right w:w="160" w:type="dxa"/>
            </w:tcMar>
            <w:shd w:fill="F8FAFC"/>
          </w:tcPr>
          <w:p>
            <w:pPr>
              <w:spacing w:before="40" w:after="40"/>
            </w:pPr>
            <w:r>
              <w:rPr>
                <w:color w:val="1E293B"/>
                <w:sz w:val="19"/>
              </w:rPr>
              <w:t>ctc to in hand salary calculator</w:t>
            </w:r>
          </w:p>
        </w:tc>
      </w:tr>
    </w:tbl>
    <w:p>
      <w:pPr>
        <w:spacing w:before="320" w:after="80"/>
      </w:pPr>
      <w:r>
        <w:rPr>
          <w:rFonts w:ascii="Segoe UI" w:hAnsi="Segoe UI"/>
          <w:b/>
          <w:color w:val="064E3B"/>
          <w:sz w:val="32"/>
        </w:rPr>
        <w:t>3. SERP &amp; Ranking Analysis</w:t>
      </w:r>
    </w:p>
    <w:p>
      <w:pPr>
        <w:spacing w:after="80" w:line="288" w:lineRule="auto"/>
      </w:pPr>
      <w:r>
        <w:rPr>
          <w:b w:val="0"/>
          <w:i/>
        </w:rPr>
        <w:t>Analyse the top 5 results for at least 3 primary keywords. Repeat the table for each keyword.</w:t>
      </w:r>
    </w:p>
    <w:p>
      <w:pPr>
        <w:spacing w:before="240" w:after="60"/>
      </w:pPr>
      <w:r>
        <w:rPr>
          <w:rFonts w:ascii="Segoe UI" w:hAnsi="Segoe UI"/>
          <w:b/>
          <w:color w:val="0F172A"/>
          <w:sz w:val="26"/>
        </w:rPr>
        <w:t>Keyword 1: ctc to in hand salary calculator</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80"/>
        <w:gridCol w:w="1680"/>
        <w:gridCol w:w="1680"/>
        <w:gridCol w:w="1680"/>
        <w:gridCol w:w="1680"/>
        <w:gridCol w:w="1680"/>
      </w:tblGrid>
      <w:tr>
        <w:trPr>
          <w:cantSplit/>
          <w:tblHeader/>
        </w:trPr>
        <w:tc>
          <w:tcPr>
            <w:tcW w:type="dxa" w:w="720"/>
            <w:tcMar>
              <w:top w:w="120" w:type="dxa"/>
              <w:bottom w:w="120" w:type="dxa"/>
              <w:left w:w="160" w:type="dxa"/>
              <w:right w:w="160" w:type="dxa"/>
            </w:tcMar>
            <w:shd w:fill="F1F5F9"/>
          </w:tcPr>
          <w:p>
            <w:pPr>
              <w:spacing w:before="40" w:after="40"/>
            </w:pPr>
            <w:r>
              <w:rPr>
                <w:b/>
                <w:color w:val="0F172A"/>
                <w:sz w:val="19"/>
              </w:rPr>
              <w:t>Rank</w:t>
            </w:r>
          </w:p>
        </w:tc>
        <w:tc>
          <w:tcPr>
            <w:tcW w:type="dxa" w:w="3024"/>
            <w:tcMar>
              <w:top w:w="120" w:type="dxa"/>
              <w:bottom w:w="120" w:type="dxa"/>
              <w:left w:w="160" w:type="dxa"/>
              <w:right w:w="160" w:type="dxa"/>
            </w:tcMar>
            <w:shd w:fill="F1F5F9"/>
          </w:tcPr>
          <w:p>
            <w:pPr>
              <w:spacing w:before="40" w:after="40"/>
            </w:pPr>
            <w:r>
              <w:rPr>
                <w:b/>
                <w:color w:val="0F172A"/>
                <w:sz w:val="19"/>
              </w:rPr>
              <w:t>Ranking URL</w:t>
            </w:r>
          </w:p>
        </w:tc>
        <w:tc>
          <w:tcPr>
            <w:tcW w:type="dxa" w:w="1584"/>
            <w:tcMar>
              <w:top w:w="120" w:type="dxa"/>
              <w:bottom w:w="120" w:type="dxa"/>
              <w:left w:w="160" w:type="dxa"/>
              <w:right w:w="160" w:type="dxa"/>
            </w:tcMar>
            <w:shd w:fill="F1F5F9"/>
          </w:tcPr>
          <w:p>
            <w:pPr>
              <w:spacing w:before="40" w:after="40"/>
            </w:pPr>
            <w:r>
              <w:rPr>
                <w:b/>
                <w:color w:val="0F172A"/>
                <w:sz w:val="19"/>
              </w:rPr>
              <w:t>Content Type</w:t>
            </w:r>
          </w:p>
        </w:tc>
        <w:tc>
          <w:tcPr>
            <w:tcW w:type="dxa" w:w="1008"/>
            <w:tcMar>
              <w:top w:w="120" w:type="dxa"/>
              <w:bottom w:w="120" w:type="dxa"/>
              <w:left w:w="160" w:type="dxa"/>
              <w:right w:w="160" w:type="dxa"/>
            </w:tcMar>
            <w:shd w:fill="F1F5F9"/>
          </w:tcPr>
          <w:p>
            <w:pPr>
              <w:spacing w:before="40" w:after="40"/>
            </w:pPr>
            <w:r>
              <w:rPr>
                <w:b/>
                <w:color w:val="0F172A"/>
                <w:sz w:val="19"/>
              </w:rPr>
              <w:t>Word Count</w:t>
            </w:r>
          </w:p>
        </w:tc>
        <w:tc>
          <w:tcPr>
            <w:tcW w:type="dxa" w:w="864"/>
            <w:tcMar>
              <w:top w:w="120" w:type="dxa"/>
              <w:bottom w:w="120" w:type="dxa"/>
              <w:left w:w="160" w:type="dxa"/>
              <w:right w:w="160" w:type="dxa"/>
            </w:tcMar>
            <w:shd w:fill="F1F5F9"/>
          </w:tcPr>
          <w:p>
            <w:pPr>
              <w:spacing w:before="40" w:after="40"/>
            </w:pPr>
            <w:r>
              <w:rPr>
                <w:b/>
                <w:color w:val="0F172A"/>
                <w:sz w:val="19"/>
              </w:rPr>
              <w:t>Snippet</w:t>
            </w:r>
          </w:p>
        </w:tc>
        <w:tc>
          <w:tcPr>
            <w:tcW w:type="dxa" w:w="2880"/>
            <w:tcMar>
              <w:top w:w="120" w:type="dxa"/>
              <w:bottom w:w="120" w:type="dxa"/>
              <w:left w:w="160" w:type="dxa"/>
              <w:right w:w="160" w:type="dxa"/>
            </w:tcMar>
            <w:shd w:fill="F1F5F9"/>
          </w:tcPr>
          <w:p>
            <w:pPr>
              <w:spacing w:before="40" w:after="40"/>
            </w:pPr>
            <w:r>
              <w:rPr>
                <w:b/>
                <w:color w:val="0F172A"/>
                <w:sz w:val="19"/>
              </w:rPr>
              <w:t>Key Structural Pattern</w:t>
            </w:r>
          </w:p>
        </w:tc>
      </w:tr>
      <w:tr>
        <w:trPr>
          <w:cantSplit/>
        </w:trPr>
        <w:tc>
          <w:tcPr>
            <w:tcW w:type="dxa" w:w="720"/>
            <w:tcMar>
              <w:top w:w="120" w:type="dxa"/>
              <w:bottom w:w="120" w:type="dxa"/>
              <w:left w:w="160" w:type="dxa"/>
              <w:right w:w="160" w:type="dxa"/>
            </w:tcMar>
          </w:tcPr>
          <w:p>
            <w:pPr>
              <w:spacing w:before="40" w:after="40"/>
            </w:pPr>
            <w:r>
              <w:rPr>
                <w:color w:val="1E293B"/>
                <w:sz w:val="19"/>
              </w:rPr>
              <w:t>1</w:t>
            </w:r>
          </w:p>
        </w:tc>
        <w:tc>
          <w:tcPr>
            <w:tcW w:type="dxa" w:w="3024"/>
            <w:tcMar>
              <w:top w:w="120" w:type="dxa"/>
              <w:bottom w:w="120" w:type="dxa"/>
              <w:left w:w="160" w:type="dxa"/>
              <w:right w:w="160" w:type="dxa"/>
            </w:tcMar>
          </w:tcPr>
          <w:p>
            <w:pPr>
              <w:spacing w:before="40" w:after="40"/>
            </w:pPr>
            <w:r>
              <w:rPr>
                <w:color w:val="1E293B"/>
                <w:sz w:val="19"/>
              </w:rPr>
              <w:t>https://www.in-hand.in/</w:t>
            </w:r>
          </w:p>
        </w:tc>
        <w:tc>
          <w:tcPr>
            <w:tcW w:type="dxa" w:w="1584"/>
            <w:tcMar>
              <w:top w:w="120" w:type="dxa"/>
              <w:bottom w:w="120" w:type="dxa"/>
              <w:left w:w="160" w:type="dxa"/>
              <w:right w:w="160" w:type="dxa"/>
            </w:tcMar>
          </w:tcPr>
          <w:p>
            <w:pPr>
              <w:spacing w:before="40" w:after="40"/>
            </w:pPr>
            <w:r>
              <w:rPr>
                <w:color w:val="1E293B"/>
                <w:sz w:val="19"/>
              </w:rPr>
              <w:t>Interactive Utility</w:t>
            </w:r>
          </w:p>
        </w:tc>
        <w:tc>
          <w:tcPr>
            <w:tcW w:type="dxa" w:w="1008"/>
            <w:tcMar>
              <w:top w:w="120" w:type="dxa"/>
              <w:bottom w:w="120" w:type="dxa"/>
              <w:left w:w="160" w:type="dxa"/>
              <w:right w:w="160" w:type="dxa"/>
            </w:tcMar>
          </w:tcPr>
          <w:p>
            <w:pPr>
              <w:spacing w:before="40" w:after="40"/>
            </w:pPr>
            <w:r>
              <w:rPr>
                <w:color w:val="1E293B"/>
                <w:sz w:val="19"/>
              </w:rPr>
              <w:t>850</w:t>
            </w:r>
          </w:p>
        </w:tc>
        <w:tc>
          <w:tcPr>
            <w:tcW w:type="dxa" w:w="864"/>
            <w:tcMar>
              <w:top w:w="120" w:type="dxa"/>
              <w:bottom w:w="120" w:type="dxa"/>
              <w:left w:w="160" w:type="dxa"/>
              <w:right w:w="160" w:type="dxa"/>
            </w:tcMar>
          </w:tcPr>
          <w:p>
            <w:pPr>
              <w:spacing w:before="40" w:after="40"/>
            </w:pPr>
            <w:r>
              <w:rPr>
                <w:color w:val="1E293B"/>
                <w:sz w:val="19"/>
              </w:rPr>
              <w:t>N</w:t>
            </w:r>
          </w:p>
        </w:tc>
        <w:tc>
          <w:tcPr>
            <w:tcW w:type="dxa" w:w="2880"/>
            <w:tcMar>
              <w:top w:w="120" w:type="dxa"/>
              <w:bottom w:w="120" w:type="dxa"/>
              <w:left w:w="160" w:type="dxa"/>
              <w:right w:w="160" w:type="dxa"/>
            </w:tcMar>
          </w:tcPr>
          <w:p>
            <w:pPr>
              <w:spacing w:before="40" w:after="40"/>
            </w:pPr>
            <w:r>
              <w:rPr>
                <w:color w:val="1E293B"/>
                <w:sz w:val="19"/>
              </w:rPr>
              <w:t>Fast single-page interface, immediate slider inputs, instant breakdown</w:t>
            </w:r>
          </w:p>
        </w:tc>
      </w:tr>
      <w:tr>
        <w:trPr>
          <w:cantSplit/>
        </w:trPr>
        <w:tc>
          <w:tcPr>
            <w:tcW w:type="dxa" w:w="720"/>
            <w:tcMar>
              <w:top w:w="120" w:type="dxa"/>
              <w:bottom w:w="120" w:type="dxa"/>
              <w:left w:w="160" w:type="dxa"/>
              <w:right w:w="160" w:type="dxa"/>
            </w:tcMar>
            <w:shd w:fill="F8FAFC"/>
          </w:tcPr>
          <w:p>
            <w:pPr>
              <w:spacing w:before="40" w:after="40"/>
            </w:pPr>
            <w:r>
              <w:rPr>
                <w:color w:val="1E293B"/>
                <w:sz w:val="19"/>
              </w:rPr>
              <w:t>2</w:t>
            </w:r>
          </w:p>
        </w:tc>
        <w:tc>
          <w:tcPr>
            <w:tcW w:type="dxa" w:w="3024"/>
            <w:tcMar>
              <w:top w:w="120" w:type="dxa"/>
              <w:bottom w:w="120" w:type="dxa"/>
              <w:left w:w="160" w:type="dxa"/>
              <w:right w:w="160" w:type="dxa"/>
            </w:tcMar>
            <w:shd w:fill="F8FAFC"/>
          </w:tcPr>
          <w:p>
            <w:pPr>
              <w:spacing w:before="40" w:after="40"/>
            </w:pPr>
            <w:r>
              <w:rPr>
                <w:color w:val="1E293B"/>
                <w:sz w:val="19"/>
              </w:rPr>
              <w:t>https://fincalculator.in/</w:t>
            </w:r>
          </w:p>
        </w:tc>
        <w:tc>
          <w:tcPr>
            <w:tcW w:type="dxa" w:w="1584"/>
            <w:tcMar>
              <w:top w:w="120" w:type="dxa"/>
              <w:bottom w:w="120" w:type="dxa"/>
              <w:left w:w="160" w:type="dxa"/>
              <w:right w:w="160" w:type="dxa"/>
            </w:tcMar>
            <w:shd w:fill="F8FAFC"/>
          </w:tcPr>
          <w:p>
            <w:pPr>
              <w:spacing w:before="40" w:after="40"/>
            </w:pPr>
            <w:r>
              <w:rPr>
                <w:color w:val="1E293B"/>
                <w:sz w:val="19"/>
              </w:rPr>
              <w:t>Interactive Utility</w:t>
            </w:r>
          </w:p>
        </w:tc>
        <w:tc>
          <w:tcPr>
            <w:tcW w:type="dxa" w:w="1008"/>
            <w:tcMar>
              <w:top w:w="120" w:type="dxa"/>
              <w:bottom w:w="120" w:type="dxa"/>
              <w:left w:w="160" w:type="dxa"/>
              <w:right w:w="160" w:type="dxa"/>
            </w:tcMar>
            <w:shd w:fill="F8FAFC"/>
          </w:tcPr>
          <w:p>
            <w:pPr>
              <w:spacing w:before="40" w:after="40"/>
            </w:pPr>
            <w:r>
              <w:rPr>
                <w:color w:val="1E293B"/>
                <w:sz w:val="19"/>
              </w:rPr>
              <w:t>1,200</w:t>
            </w:r>
          </w:p>
        </w:tc>
        <w:tc>
          <w:tcPr>
            <w:tcW w:type="dxa" w:w="864"/>
            <w:tcMar>
              <w:top w:w="120" w:type="dxa"/>
              <w:bottom w:w="120" w:type="dxa"/>
              <w:left w:w="160" w:type="dxa"/>
              <w:right w:w="160" w:type="dxa"/>
            </w:tcMar>
            <w:shd w:fill="F8FAFC"/>
          </w:tcPr>
          <w:p>
            <w:pPr>
              <w:spacing w:before="40" w:after="40"/>
            </w:pPr>
            <w:r>
              <w:rPr>
                <w:color w:val="1E293B"/>
                <w:sz w:val="19"/>
              </w:rPr>
              <w:t>N</w:t>
            </w:r>
          </w:p>
        </w:tc>
        <w:tc>
          <w:tcPr>
            <w:tcW w:type="dxa" w:w="2880"/>
            <w:tcMar>
              <w:top w:w="120" w:type="dxa"/>
              <w:bottom w:w="120" w:type="dxa"/>
              <w:left w:w="160" w:type="dxa"/>
              <w:right w:w="160" w:type="dxa"/>
            </w:tcMar>
            <w:shd w:fill="F8FAFC"/>
          </w:tcPr>
          <w:p>
            <w:pPr>
              <w:spacing w:before="40" w:after="40"/>
            </w:pPr>
            <w:r>
              <w:rPr>
                <w:color w:val="1E293B"/>
                <w:sz w:val="19"/>
              </w:rPr>
              <w:t>Tabbed UI (Old vs New Regime), doughnut chart visualizer, FAQ accordion</w:t>
            </w:r>
          </w:p>
        </w:tc>
      </w:tr>
      <w:tr>
        <w:trPr>
          <w:cantSplit/>
        </w:trPr>
        <w:tc>
          <w:tcPr>
            <w:tcW w:type="dxa" w:w="720"/>
            <w:tcMar>
              <w:top w:w="120" w:type="dxa"/>
              <w:bottom w:w="120" w:type="dxa"/>
              <w:left w:w="160" w:type="dxa"/>
              <w:right w:w="160" w:type="dxa"/>
            </w:tcMar>
          </w:tcPr>
          <w:p>
            <w:pPr>
              <w:spacing w:before="40" w:after="40"/>
            </w:pPr>
            <w:r>
              <w:rPr>
                <w:color w:val="1E293B"/>
                <w:sz w:val="19"/>
              </w:rPr>
              <w:t>3</w:t>
            </w:r>
          </w:p>
        </w:tc>
        <w:tc>
          <w:tcPr>
            <w:tcW w:type="dxa" w:w="3024"/>
            <w:tcMar>
              <w:top w:w="120" w:type="dxa"/>
              <w:bottom w:w="120" w:type="dxa"/>
              <w:left w:w="160" w:type="dxa"/>
              <w:right w:w="160" w:type="dxa"/>
            </w:tcMar>
          </w:tcPr>
          <w:p>
            <w:pPr>
              <w:spacing w:before="40" w:after="40"/>
            </w:pPr>
            <w:r>
              <w:rPr>
                <w:color w:val="1E293B"/>
                <w:sz w:val="19"/>
              </w:rPr>
              <w:t>https://salaryinhand.in/</w:t>
            </w:r>
          </w:p>
        </w:tc>
        <w:tc>
          <w:tcPr>
            <w:tcW w:type="dxa" w:w="1584"/>
            <w:tcMar>
              <w:top w:w="120" w:type="dxa"/>
              <w:bottom w:w="120" w:type="dxa"/>
              <w:left w:w="160" w:type="dxa"/>
              <w:right w:w="160" w:type="dxa"/>
            </w:tcMar>
          </w:tcPr>
          <w:p>
            <w:pPr>
              <w:spacing w:before="40" w:after="40"/>
            </w:pPr>
            <w:r>
              <w:rPr>
                <w:color w:val="1E293B"/>
                <w:sz w:val="19"/>
              </w:rPr>
              <w:t>Interactive Tool + Guide</w:t>
            </w:r>
          </w:p>
        </w:tc>
        <w:tc>
          <w:tcPr>
            <w:tcW w:type="dxa" w:w="1008"/>
            <w:tcMar>
              <w:top w:w="120" w:type="dxa"/>
              <w:bottom w:w="120" w:type="dxa"/>
              <w:left w:w="160" w:type="dxa"/>
              <w:right w:w="160" w:type="dxa"/>
            </w:tcMar>
          </w:tcPr>
          <w:p>
            <w:pPr>
              <w:spacing w:before="40" w:after="40"/>
            </w:pPr>
            <w:r>
              <w:rPr>
                <w:color w:val="1E293B"/>
                <w:sz w:val="19"/>
              </w:rPr>
              <w:t>1,450</w:t>
            </w:r>
          </w:p>
        </w:tc>
        <w:tc>
          <w:tcPr>
            <w:tcW w:type="dxa" w:w="864"/>
            <w:tcMar>
              <w:top w:w="120" w:type="dxa"/>
              <w:bottom w:w="120" w:type="dxa"/>
              <w:left w:w="160" w:type="dxa"/>
              <w:right w:w="160" w:type="dxa"/>
            </w:tcMar>
          </w:tcPr>
          <w:p>
            <w:pPr>
              <w:spacing w:before="40" w:after="40"/>
            </w:pPr>
            <w:r>
              <w:rPr>
                <w:color w:val="1E293B"/>
                <w:sz w:val="19"/>
              </w:rPr>
              <w:t>Y</w:t>
            </w:r>
          </w:p>
        </w:tc>
        <w:tc>
          <w:tcPr>
            <w:tcW w:type="dxa" w:w="2880"/>
            <w:tcMar>
              <w:top w:w="120" w:type="dxa"/>
              <w:bottom w:w="120" w:type="dxa"/>
              <w:left w:w="160" w:type="dxa"/>
              <w:right w:w="160" w:type="dxa"/>
            </w:tcMar>
          </w:tcPr>
          <w:p>
            <w:pPr>
              <w:spacing w:before="40" w:after="40"/>
            </w:pPr>
            <w:r>
              <w:rPr>
                <w:color w:val="1E293B"/>
                <w:sz w:val="19"/>
              </w:rPr>
              <w:t>Input form at top, detailed formula explanations, state-wise PT table</w:t>
            </w:r>
          </w:p>
        </w:tc>
      </w:tr>
      <w:tr>
        <w:trPr>
          <w:cantSplit/>
        </w:trPr>
        <w:tc>
          <w:tcPr>
            <w:tcW w:type="dxa" w:w="720"/>
            <w:tcMar>
              <w:top w:w="120" w:type="dxa"/>
              <w:bottom w:w="120" w:type="dxa"/>
              <w:left w:w="160" w:type="dxa"/>
              <w:right w:w="160" w:type="dxa"/>
            </w:tcMar>
            <w:shd w:fill="F8FAFC"/>
          </w:tcPr>
          <w:p>
            <w:pPr>
              <w:spacing w:before="40" w:after="40"/>
            </w:pPr>
            <w:r>
              <w:rPr>
                <w:color w:val="1E293B"/>
                <w:sz w:val="19"/>
              </w:rPr>
              <w:t>4</w:t>
            </w:r>
          </w:p>
        </w:tc>
        <w:tc>
          <w:tcPr>
            <w:tcW w:type="dxa" w:w="3024"/>
            <w:tcMar>
              <w:top w:w="120" w:type="dxa"/>
              <w:bottom w:w="120" w:type="dxa"/>
              <w:left w:w="160" w:type="dxa"/>
              <w:right w:w="160" w:type="dxa"/>
            </w:tcMar>
            <w:shd w:fill="F8FAFC"/>
          </w:tcPr>
          <w:p>
            <w:pPr>
              <w:spacing w:before="40" w:after="40"/>
            </w:pPr>
            <w:r>
              <w:rPr>
                <w:color w:val="1E293B"/>
                <w:sz w:val="19"/>
              </w:rPr>
              <w:t>https://www.etmoney.com/tools-and-calculators/salary-calculator</w:t>
            </w:r>
          </w:p>
        </w:tc>
        <w:tc>
          <w:tcPr>
            <w:tcW w:type="dxa" w:w="1584"/>
            <w:tcMar>
              <w:top w:w="120" w:type="dxa"/>
              <w:bottom w:w="120" w:type="dxa"/>
              <w:left w:w="160" w:type="dxa"/>
              <w:right w:w="160" w:type="dxa"/>
            </w:tcMar>
            <w:shd w:fill="F8FAFC"/>
          </w:tcPr>
          <w:p>
            <w:pPr>
              <w:spacing w:before="40" w:after="40"/>
            </w:pPr>
            <w:r>
              <w:rPr>
                <w:color w:val="1E293B"/>
                <w:sz w:val="19"/>
              </w:rPr>
              <w:t>Corporate Fintech Platform</w:t>
            </w:r>
          </w:p>
        </w:tc>
        <w:tc>
          <w:tcPr>
            <w:tcW w:type="dxa" w:w="1008"/>
            <w:tcMar>
              <w:top w:w="120" w:type="dxa"/>
              <w:bottom w:w="120" w:type="dxa"/>
              <w:left w:w="160" w:type="dxa"/>
              <w:right w:w="160" w:type="dxa"/>
            </w:tcMar>
            <w:shd w:fill="F8FAFC"/>
          </w:tcPr>
          <w:p>
            <w:pPr>
              <w:spacing w:before="40" w:after="40"/>
            </w:pPr>
            <w:r>
              <w:rPr>
                <w:color w:val="1E293B"/>
                <w:sz w:val="19"/>
              </w:rPr>
              <w:t>2,100</w:t>
            </w:r>
          </w:p>
        </w:tc>
        <w:tc>
          <w:tcPr>
            <w:tcW w:type="dxa" w:w="864"/>
            <w:tcMar>
              <w:top w:w="120" w:type="dxa"/>
              <w:bottom w:w="120" w:type="dxa"/>
              <w:left w:w="160" w:type="dxa"/>
              <w:right w:w="160" w:type="dxa"/>
            </w:tcMar>
            <w:shd w:fill="F8FAFC"/>
          </w:tcPr>
          <w:p>
            <w:pPr>
              <w:spacing w:before="40" w:after="40"/>
            </w:pPr>
            <w:r>
              <w:rPr>
                <w:color w:val="1E293B"/>
                <w:sz w:val="19"/>
              </w:rPr>
              <w:t>N</w:t>
            </w:r>
          </w:p>
        </w:tc>
        <w:tc>
          <w:tcPr>
            <w:tcW w:type="dxa" w:w="2880"/>
            <w:tcMar>
              <w:top w:w="120" w:type="dxa"/>
              <w:bottom w:w="120" w:type="dxa"/>
              <w:left w:w="160" w:type="dxa"/>
              <w:right w:w="160" w:type="dxa"/>
            </w:tcMar>
            <w:shd w:fill="F8FAFC"/>
          </w:tcPr>
          <w:p>
            <w:pPr>
              <w:spacing w:before="40" w:after="40"/>
            </w:pPr>
            <w:r>
              <w:rPr>
                <w:color w:val="1E293B"/>
                <w:sz w:val="19"/>
              </w:rPr>
              <w:t>Heavy corporate fintech layout, upsell links to mutual funds and ELSS</w:t>
            </w:r>
          </w:p>
        </w:tc>
      </w:tr>
      <w:tr>
        <w:trPr>
          <w:cantSplit/>
        </w:trPr>
        <w:tc>
          <w:tcPr>
            <w:tcW w:type="dxa" w:w="720"/>
            <w:tcMar>
              <w:top w:w="120" w:type="dxa"/>
              <w:bottom w:w="120" w:type="dxa"/>
              <w:left w:w="160" w:type="dxa"/>
              <w:right w:w="160" w:type="dxa"/>
            </w:tcMar>
          </w:tcPr>
          <w:p>
            <w:pPr>
              <w:spacing w:before="40" w:after="40"/>
            </w:pPr>
            <w:r>
              <w:rPr>
                <w:color w:val="1E293B"/>
                <w:sz w:val="19"/>
              </w:rPr>
              <w:t>5</w:t>
            </w:r>
          </w:p>
        </w:tc>
        <w:tc>
          <w:tcPr>
            <w:tcW w:type="dxa" w:w="3024"/>
            <w:tcMar>
              <w:top w:w="120" w:type="dxa"/>
              <w:bottom w:w="120" w:type="dxa"/>
              <w:left w:w="160" w:type="dxa"/>
              <w:right w:w="160" w:type="dxa"/>
            </w:tcMar>
          </w:tcPr>
          <w:p>
            <w:pPr>
              <w:spacing w:before="40" w:after="40"/>
            </w:pPr>
            <w:r>
              <w:rPr>
                <w:color w:val="1E293B"/>
                <w:sz w:val="19"/>
              </w:rPr>
              <w:t>https://groww.in/calculators/salary-calculator</w:t>
            </w:r>
          </w:p>
        </w:tc>
        <w:tc>
          <w:tcPr>
            <w:tcW w:type="dxa" w:w="1584"/>
            <w:tcMar>
              <w:top w:w="120" w:type="dxa"/>
              <w:bottom w:w="120" w:type="dxa"/>
              <w:left w:w="160" w:type="dxa"/>
              <w:right w:w="160" w:type="dxa"/>
            </w:tcMar>
          </w:tcPr>
          <w:p>
            <w:pPr>
              <w:spacing w:before="40" w:after="40"/>
            </w:pPr>
            <w:r>
              <w:rPr>
                <w:color w:val="1E293B"/>
                <w:sz w:val="19"/>
              </w:rPr>
              <w:t>Investment App Utility</w:t>
            </w:r>
          </w:p>
        </w:tc>
        <w:tc>
          <w:tcPr>
            <w:tcW w:type="dxa" w:w="1008"/>
            <w:tcMar>
              <w:top w:w="120" w:type="dxa"/>
              <w:bottom w:w="120" w:type="dxa"/>
              <w:left w:w="160" w:type="dxa"/>
              <w:right w:w="160" w:type="dxa"/>
            </w:tcMar>
          </w:tcPr>
          <w:p>
            <w:pPr>
              <w:spacing w:before="40" w:after="40"/>
            </w:pPr>
            <w:r>
              <w:rPr>
                <w:color w:val="1E293B"/>
                <w:sz w:val="19"/>
              </w:rPr>
              <w:t>1,800</w:t>
            </w:r>
          </w:p>
        </w:tc>
        <w:tc>
          <w:tcPr>
            <w:tcW w:type="dxa" w:w="864"/>
            <w:tcMar>
              <w:top w:w="120" w:type="dxa"/>
              <w:bottom w:w="120" w:type="dxa"/>
              <w:left w:w="160" w:type="dxa"/>
              <w:right w:w="160" w:type="dxa"/>
            </w:tcMar>
          </w:tcPr>
          <w:p>
            <w:pPr>
              <w:spacing w:before="40" w:after="40"/>
            </w:pPr>
            <w:r>
              <w:rPr>
                <w:color w:val="1E293B"/>
                <w:sz w:val="19"/>
              </w:rPr>
              <w:t>N</w:t>
            </w:r>
          </w:p>
        </w:tc>
        <w:tc>
          <w:tcPr>
            <w:tcW w:type="dxa" w:w="2880"/>
            <w:tcMar>
              <w:top w:w="120" w:type="dxa"/>
              <w:bottom w:w="120" w:type="dxa"/>
              <w:left w:w="160" w:type="dxa"/>
              <w:right w:w="160" w:type="dxa"/>
            </w:tcMar>
          </w:tcPr>
          <w:p>
            <w:pPr>
              <w:spacing w:before="40" w:after="40"/>
            </w:pPr>
            <w:r>
              <w:rPr>
                <w:color w:val="1E293B"/>
                <w:sz w:val="19"/>
              </w:rPr>
              <w:t>Clean card interface, pre-set CTC chips, standard deduction toggle</w:t>
            </w:r>
          </w:p>
        </w:tc>
      </w:tr>
    </w:tbl>
    <w:p>
      <w:pPr>
        <w:spacing w:before="180" w:after="40"/>
      </w:pPr>
      <w:r>
        <w:rPr>
          <w:rFonts w:ascii="Segoe UI" w:hAnsi="Segoe UI"/>
          <w:b/>
          <w:color w:val="1E293B"/>
          <w:sz w:val="22"/>
        </w:rPr>
        <w:t>People Also Ask questions:</w:t>
      </w:r>
    </w:p>
    <w:p>
      <w:pPr>
        <w:pStyle w:val="ListBullet"/>
        <w:spacing w:after="40" w:line="276" w:lineRule="auto"/>
      </w:pPr>
      <w:r>
        <w:t>What is the formula for calculating in-hand salary from CTC?</w:t>
      </w:r>
    </w:p>
    <w:p>
      <w:pPr>
        <w:pStyle w:val="ListBullet"/>
        <w:spacing w:after="40" w:line="276" w:lineRule="auto"/>
      </w:pPr>
      <w:r>
        <w:t>How much is the in-hand salary for 10 LPA?</w:t>
      </w:r>
    </w:p>
    <w:p>
      <w:pPr>
        <w:pStyle w:val="ListBullet"/>
        <w:spacing w:after="40" w:line="276" w:lineRule="auto"/>
      </w:pPr>
      <w:r>
        <w:t>Why is in-hand salary less than CTC?</w:t>
      </w:r>
    </w:p>
    <w:p>
      <w:pPr>
        <w:pStyle w:val="ListBullet"/>
        <w:spacing w:after="40" w:line="276" w:lineRule="auto"/>
      </w:pPr>
      <w:r>
        <w:t>What are the statutory deductions from CTC to in-hand salary?</w:t>
      </w:r>
    </w:p>
    <w:p>
      <w:pPr>
        <w:spacing w:before="240" w:after="60"/>
      </w:pPr>
      <w:r>
        <w:rPr>
          <w:rFonts w:ascii="Segoe UI" w:hAnsi="Segoe UI"/>
          <w:b/>
          <w:color w:val="0F172A"/>
          <w:sz w:val="26"/>
        </w:rPr>
        <w:t>Keyword 2: 5 lpa in hand salary</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80"/>
        <w:gridCol w:w="1680"/>
        <w:gridCol w:w="1680"/>
        <w:gridCol w:w="1680"/>
        <w:gridCol w:w="1680"/>
        <w:gridCol w:w="1680"/>
      </w:tblGrid>
      <w:tr>
        <w:trPr>
          <w:cantSplit/>
          <w:tblHeader/>
        </w:trPr>
        <w:tc>
          <w:tcPr>
            <w:tcW w:type="dxa" w:w="720"/>
            <w:tcMar>
              <w:top w:w="120" w:type="dxa"/>
              <w:bottom w:w="120" w:type="dxa"/>
              <w:left w:w="160" w:type="dxa"/>
              <w:right w:w="160" w:type="dxa"/>
            </w:tcMar>
            <w:shd w:fill="F1F5F9"/>
          </w:tcPr>
          <w:p>
            <w:pPr>
              <w:spacing w:before="40" w:after="40"/>
            </w:pPr>
            <w:r>
              <w:rPr>
                <w:b/>
                <w:color w:val="0F172A"/>
                <w:sz w:val="19"/>
              </w:rPr>
              <w:t>Rank</w:t>
            </w:r>
          </w:p>
        </w:tc>
        <w:tc>
          <w:tcPr>
            <w:tcW w:type="dxa" w:w="3024"/>
            <w:tcMar>
              <w:top w:w="120" w:type="dxa"/>
              <w:bottom w:w="120" w:type="dxa"/>
              <w:left w:w="160" w:type="dxa"/>
              <w:right w:w="160" w:type="dxa"/>
            </w:tcMar>
            <w:shd w:fill="F1F5F9"/>
          </w:tcPr>
          <w:p>
            <w:pPr>
              <w:spacing w:before="40" w:after="40"/>
            </w:pPr>
            <w:r>
              <w:rPr>
                <w:b/>
                <w:color w:val="0F172A"/>
                <w:sz w:val="19"/>
              </w:rPr>
              <w:t>Ranking URL</w:t>
            </w:r>
          </w:p>
        </w:tc>
        <w:tc>
          <w:tcPr>
            <w:tcW w:type="dxa" w:w="1584"/>
            <w:tcMar>
              <w:top w:w="120" w:type="dxa"/>
              <w:bottom w:w="120" w:type="dxa"/>
              <w:left w:w="160" w:type="dxa"/>
              <w:right w:w="160" w:type="dxa"/>
            </w:tcMar>
            <w:shd w:fill="F1F5F9"/>
          </w:tcPr>
          <w:p>
            <w:pPr>
              <w:spacing w:before="40" w:after="40"/>
            </w:pPr>
            <w:r>
              <w:rPr>
                <w:b/>
                <w:color w:val="0F172A"/>
                <w:sz w:val="19"/>
              </w:rPr>
              <w:t>Content Type</w:t>
            </w:r>
          </w:p>
        </w:tc>
        <w:tc>
          <w:tcPr>
            <w:tcW w:type="dxa" w:w="1008"/>
            <w:tcMar>
              <w:top w:w="120" w:type="dxa"/>
              <w:bottom w:w="120" w:type="dxa"/>
              <w:left w:w="160" w:type="dxa"/>
              <w:right w:w="160" w:type="dxa"/>
            </w:tcMar>
            <w:shd w:fill="F1F5F9"/>
          </w:tcPr>
          <w:p>
            <w:pPr>
              <w:spacing w:before="40" w:after="40"/>
            </w:pPr>
            <w:r>
              <w:rPr>
                <w:b/>
                <w:color w:val="0F172A"/>
                <w:sz w:val="19"/>
              </w:rPr>
              <w:t>Word Count</w:t>
            </w:r>
          </w:p>
        </w:tc>
        <w:tc>
          <w:tcPr>
            <w:tcW w:type="dxa" w:w="864"/>
            <w:tcMar>
              <w:top w:w="120" w:type="dxa"/>
              <w:bottom w:w="120" w:type="dxa"/>
              <w:left w:w="160" w:type="dxa"/>
              <w:right w:w="160" w:type="dxa"/>
            </w:tcMar>
            <w:shd w:fill="F1F5F9"/>
          </w:tcPr>
          <w:p>
            <w:pPr>
              <w:spacing w:before="40" w:after="40"/>
            </w:pPr>
            <w:r>
              <w:rPr>
                <w:b/>
                <w:color w:val="0F172A"/>
                <w:sz w:val="19"/>
              </w:rPr>
              <w:t>Snippet</w:t>
            </w:r>
          </w:p>
        </w:tc>
        <w:tc>
          <w:tcPr>
            <w:tcW w:type="dxa" w:w="2880"/>
            <w:tcMar>
              <w:top w:w="120" w:type="dxa"/>
              <w:bottom w:w="120" w:type="dxa"/>
              <w:left w:w="160" w:type="dxa"/>
              <w:right w:w="160" w:type="dxa"/>
            </w:tcMar>
            <w:shd w:fill="F1F5F9"/>
          </w:tcPr>
          <w:p>
            <w:pPr>
              <w:spacing w:before="40" w:after="40"/>
            </w:pPr>
            <w:r>
              <w:rPr>
                <w:b/>
                <w:color w:val="0F172A"/>
                <w:sz w:val="19"/>
              </w:rPr>
              <w:t>Key Structural Pattern</w:t>
            </w:r>
          </w:p>
        </w:tc>
      </w:tr>
      <w:tr>
        <w:trPr>
          <w:cantSplit/>
        </w:trPr>
        <w:tc>
          <w:tcPr>
            <w:tcW w:type="dxa" w:w="720"/>
            <w:tcMar>
              <w:top w:w="120" w:type="dxa"/>
              <w:bottom w:w="120" w:type="dxa"/>
              <w:left w:w="160" w:type="dxa"/>
              <w:right w:w="160" w:type="dxa"/>
            </w:tcMar>
          </w:tcPr>
          <w:p>
            <w:pPr>
              <w:spacing w:before="40" w:after="40"/>
            </w:pPr>
            <w:r>
              <w:rPr>
                <w:color w:val="1E293B"/>
                <w:sz w:val="19"/>
              </w:rPr>
              <w:t>1</w:t>
            </w:r>
          </w:p>
        </w:tc>
        <w:tc>
          <w:tcPr>
            <w:tcW w:type="dxa" w:w="3024"/>
            <w:tcMar>
              <w:top w:w="120" w:type="dxa"/>
              <w:bottom w:w="120" w:type="dxa"/>
              <w:left w:w="160" w:type="dxa"/>
              <w:right w:w="160" w:type="dxa"/>
            </w:tcMar>
          </w:tcPr>
          <w:p>
            <w:pPr>
              <w:spacing w:before="40" w:after="40"/>
            </w:pPr>
            <w:r>
              <w:rPr>
                <w:color w:val="1E293B"/>
                <w:sz w:val="19"/>
              </w:rPr>
              <w:t>https://www.ambitionbox.com/salaries/5-lpa-in-hand-salary</w:t>
            </w:r>
          </w:p>
        </w:tc>
        <w:tc>
          <w:tcPr>
            <w:tcW w:type="dxa" w:w="1584"/>
            <w:tcMar>
              <w:top w:w="120" w:type="dxa"/>
              <w:bottom w:w="120" w:type="dxa"/>
              <w:left w:w="160" w:type="dxa"/>
              <w:right w:w="160" w:type="dxa"/>
            </w:tcMar>
          </w:tcPr>
          <w:p>
            <w:pPr>
              <w:spacing w:before="40" w:after="40"/>
            </w:pPr>
            <w:r>
              <w:rPr>
                <w:color w:val="1E293B"/>
                <w:sz w:val="19"/>
              </w:rPr>
              <w:t>Career Portal Guide</w:t>
            </w:r>
          </w:p>
        </w:tc>
        <w:tc>
          <w:tcPr>
            <w:tcW w:type="dxa" w:w="1008"/>
            <w:tcMar>
              <w:top w:w="120" w:type="dxa"/>
              <w:bottom w:w="120" w:type="dxa"/>
              <w:left w:w="160" w:type="dxa"/>
              <w:right w:w="160" w:type="dxa"/>
            </w:tcMar>
          </w:tcPr>
          <w:p>
            <w:pPr>
              <w:spacing w:before="40" w:after="40"/>
            </w:pPr>
            <w:r>
              <w:rPr>
                <w:color w:val="1E293B"/>
                <w:sz w:val="19"/>
              </w:rPr>
              <w:t>1,600</w:t>
            </w:r>
          </w:p>
        </w:tc>
        <w:tc>
          <w:tcPr>
            <w:tcW w:type="dxa" w:w="864"/>
            <w:tcMar>
              <w:top w:w="120" w:type="dxa"/>
              <w:bottom w:w="120" w:type="dxa"/>
              <w:left w:w="160" w:type="dxa"/>
              <w:right w:w="160" w:type="dxa"/>
            </w:tcMar>
          </w:tcPr>
          <w:p>
            <w:pPr>
              <w:spacing w:before="40" w:after="40"/>
            </w:pPr>
            <w:r>
              <w:rPr>
                <w:color w:val="1E293B"/>
                <w:sz w:val="19"/>
              </w:rPr>
              <w:t>Y</w:t>
            </w:r>
          </w:p>
        </w:tc>
        <w:tc>
          <w:tcPr>
            <w:tcW w:type="dxa" w:w="2880"/>
            <w:tcMar>
              <w:top w:w="120" w:type="dxa"/>
              <w:bottom w:w="120" w:type="dxa"/>
              <w:left w:w="160" w:type="dxa"/>
              <w:right w:w="160" w:type="dxa"/>
            </w:tcMar>
          </w:tcPr>
          <w:p>
            <w:pPr>
              <w:spacing w:before="40" w:after="40"/>
            </w:pPr>
            <w:r>
              <w:rPr>
                <w:color w:val="1E293B"/>
                <w:sz w:val="19"/>
              </w:rPr>
              <w:t>Summary callout card (Rs. 36k-38k/mo), component table, fresher advice</w:t>
            </w:r>
          </w:p>
        </w:tc>
      </w:tr>
      <w:tr>
        <w:trPr>
          <w:cantSplit/>
        </w:trPr>
        <w:tc>
          <w:tcPr>
            <w:tcW w:type="dxa" w:w="720"/>
            <w:tcMar>
              <w:top w:w="120" w:type="dxa"/>
              <w:bottom w:w="120" w:type="dxa"/>
              <w:left w:w="160" w:type="dxa"/>
              <w:right w:w="160" w:type="dxa"/>
            </w:tcMar>
            <w:shd w:fill="F8FAFC"/>
          </w:tcPr>
          <w:p>
            <w:pPr>
              <w:spacing w:before="40" w:after="40"/>
            </w:pPr>
            <w:r>
              <w:rPr>
                <w:color w:val="1E293B"/>
                <w:sz w:val="19"/>
              </w:rPr>
              <w:t>2</w:t>
            </w:r>
          </w:p>
        </w:tc>
        <w:tc>
          <w:tcPr>
            <w:tcW w:type="dxa" w:w="3024"/>
            <w:tcMar>
              <w:top w:w="120" w:type="dxa"/>
              <w:bottom w:w="120" w:type="dxa"/>
              <w:left w:w="160" w:type="dxa"/>
              <w:right w:w="160" w:type="dxa"/>
            </w:tcMar>
            <w:shd w:fill="F8FAFC"/>
          </w:tcPr>
          <w:p>
            <w:pPr>
              <w:spacing w:before="40" w:after="40"/>
            </w:pPr>
            <w:r>
              <w:rPr>
                <w:color w:val="1E293B"/>
                <w:sz w:val="19"/>
              </w:rPr>
              <w:t>https://in.indeed.com/career-advice/pay-salary/5-lpa-in-hand-salary</w:t>
            </w:r>
          </w:p>
        </w:tc>
        <w:tc>
          <w:tcPr>
            <w:tcW w:type="dxa" w:w="1584"/>
            <w:tcMar>
              <w:top w:w="120" w:type="dxa"/>
              <w:bottom w:w="120" w:type="dxa"/>
              <w:left w:w="160" w:type="dxa"/>
              <w:right w:w="160" w:type="dxa"/>
            </w:tcMar>
            <w:shd w:fill="F8FAFC"/>
          </w:tcPr>
          <w:p>
            <w:pPr>
              <w:spacing w:before="40" w:after="40"/>
            </w:pPr>
            <w:r>
              <w:rPr>
                <w:color w:val="1E293B"/>
                <w:sz w:val="19"/>
              </w:rPr>
              <w:t>Career Advice Article</w:t>
            </w:r>
          </w:p>
        </w:tc>
        <w:tc>
          <w:tcPr>
            <w:tcW w:type="dxa" w:w="1008"/>
            <w:tcMar>
              <w:top w:w="120" w:type="dxa"/>
              <w:bottom w:w="120" w:type="dxa"/>
              <w:left w:w="160" w:type="dxa"/>
              <w:right w:w="160" w:type="dxa"/>
            </w:tcMar>
            <w:shd w:fill="F8FAFC"/>
          </w:tcPr>
          <w:p>
            <w:pPr>
              <w:spacing w:before="40" w:after="40"/>
            </w:pPr>
            <w:r>
              <w:rPr>
                <w:color w:val="1E293B"/>
                <w:sz w:val="19"/>
              </w:rPr>
              <w:t>1,400</w:t>
            </w:r>
          </w:p>
        </w:tc>
        <w:tc>
          <w:tcPr>
            <w:tcW w:type="dxa" w:w="864"/>
            <w:tcMar>
              <w:top w:w="120" w:type="dxa"/>
              <w:bottom w:w="120" w:type="dxa"/>
              <w:left w:w="160" w:type="dxa"/>
              <w:right w:w="160" w:type="dxa"/>
            </w:tcMar>
            <w:shd w:fill="F8FAFC"/>
          </w:tcPr>
          <w:p>
            <w:pPr>
              <w:spacing w:before="40" w:after="40"/>
            </w:pPr>
            <w:r>
              <w:rPr>
                <w:color w:val="1E293B"/>
                <w:sz w:val="19"/>
              </w:rPr>
              <w:t>N</w:t>
            </w:r>
          </w:p>
        </w:tc>
        <w:tc>
          <w:tcPr>
            <w:tcW w:type="dxa" w:w="2880"/>
            <w:tcMar>
              <w:top w:w="120" w:type="dxa"/>
              <w:bottom w:w="120" w:type="dxa"/>
              <w:left w:w="160" w:type="dxa"/>
              <w:right w:w="160" w:type="dxa"/>
            </w:tcMar>
            <w:shd w:fill="F8FAFC"/>
          </w:tcPr>
          <w:p>
            <w:pPr>
              <w:spacing w:before="40" w:after="40"/>
            </w:pPr>
            <w:r>
              <w:rPr>
                <w:color w:val="1E293B"/>
                <w:sz w:val="19"/>
              </w:rPr>
              <w:t>Editorial article format, basic pay percentage rules, EPF explanation</w:t>
            </w:r>
          </w:p>
        </w:tc>
      </w:tr>
      <w:tr>
        <w:trPr>
          <w:cantSplit/>
        </w:trPr>
        <w:tc>
          <w:tcPr>
            <w:tcW w:type="dxa" w:w="720"/>
            <w:tcMar>
              <w:top w:w="120" w:type="dxa"/>
              <w:bottom w:w="120" w:type="dxa"/>
              <w:left w:w="160" w:type="dxa"/>
              <w:right w:w="160" w:type="dxa"/>
            </w:tcMar>
          </w:tcPr>
          <w:p>
            <w:pPr>
              <w:spacing w:before="40" w:after="40"/>
            </w:pPr>
            <w:r>
              <w:rPr>
                <w:color w:val="1E293B"/>
                <w:sz w:val="19"/>
              </w:rPr>
              <w:t>3</w:t>
            </w:r>
          </w:p>
        </w:tc>
        <w:tc>
          <w:tcPr>
            <w:tcW w:type="dxa" w:w="3024"/>
            <w:tcMar>
              <w:top w:w="120" w:type="dxa"/>
              <w:bottom w:w="120" w:type="dxa"/>
              <w:left w:w="160" w:type="dxa"/>
              <w:right w:w="160" w:type="dxa"/>
            </w:tcMar>
          </w:tcPr>
          <w:p>
            <w:pPr>
              <w:spacing w:before="40" w:after="40"/>
            </w:pPr>
            <w:r>
              <w:rPr>
                <w:color w:val="1E293B"/>
                <w:sz w:val="19"/>
              </w:rPr>
              <w:t>https://www.geeksforgeeks.org/5-lpa-in-hand-salary/</w:t>
            </w:r>
          </w:p>
        </w:tc>
        <w:tc>
          <w:tcPr>
            <w:tcW w:type="dxa" w:w="1584"/>
            <w:tcMar>
              <w:top w:w="120" w:type="dxa"/>
              <w:bottom w:w="120" w:type="dxa"/>
              <w:left w:w="160" w:type="dxa"/>
              <w:right w:w="160" w:type="dxa"/>
            </w:tcMar>
          </w:tcPr>
          <w:p>
            <w:pPr>
              <w:spacing w:before="40" w:after="40"/>
            </w:pPr>
            <w:r>
              <w:rPr>
                <w:color w:val="1E293B"/>
                <w:sz w:val="19"/>
              </w:rPr>
              <w:t>EdTech Technical Article</w:t>
            </w:r>
          </w:p>
        </w:tc>
        <w:tc>
          <w:tcPr>
            <w:tcW w:type="dxa" w:w="1008"/>
            <w:tcMar>
              <w:top w:w="120" w:type="dxa"/>
              <w:bottom w:w="120" w:type="dxa"/>
              <w:left w:w="160" w:type="dxa"/>
              <w:right w:w="160" w:type="dxa"/>
            </w:tcMar>
          </w:tcPr>
          <w:p>
            <w:pPr>
              <w:spacing w:before="40" w:after="40"/>
            </w:pPr>
            <w:r>
              <w:rPr>
                <w:color w:val="1E293B"/>
                <w:sz w:val="19"/>
              </w:rPr>
              <w:t>1,250</w:t>
            </w:r>
          </w:p>
        </w:tc>
        <w:tc>
          <w:tcPr>
            <w:tcW w:type="dxa" w:w="864"/>
            <w:tcMar>
              <w:top w:w="120" w:type="dxa"/>
              <w:bottom w:w="120" w:type="dxa"/>
              <w:left w:w="160" w:type="dxa"/>
              <w:right w:w="160" w:type="dxa"/>
            </w:tcMar>
          </w:tcPr>
          <w:p>
            <w:pPr>
              <w:spacing w:before="40" w:after="40"/>
            </w:pPr>
            <w:r>
              <w:rPr>
                <w:color w:val="1E293B"/>
                <w:sz w:val="19"/>
              </w:rPr>
              <w:t>N</w:t>
            </w:r>
          </w:p>
        </w:tc>
        <w:tc>
          <w:tcPr>
            <w:tcW w:type="dxa" w:w="2880"/>
            <w:tcMar>
              <w:top w:w="120" w:type="dxa"/>
              <w:bottom w:w="120" w:type="dxa"/>
              <w:left w:w="160" w:type="dxa"/>
              <w:right w:w="160" w:type="dxa"/>
            </w:tcMar>
          </w:tcPr>
          <w:p>
            <w:pPr>
              <w:spacing w:before="40" w:after="40"/>
            </w:pPr>
            <w:r>
              <w:rPr>
                <w:color w:val="1E293B"/>
                <w:sz w:val="19"/>
              </w:rPr>
              <w:t>Mathematical breakdown tables, Section 87A tax rebate explanation</w:t>
            </w:r>
          </w:p>
        </w:tc>
      </w:tr>
      <w:tr>
        <w:trPr>
          <w:cantSplit/>
        </w:trPr>
        <w:tc>
          <w:tcPr>
            <w:tcW w:type="dxa" w:w="720"/>
            <w:tcMar>
              <w:top w:w="120" w:type="dxa"/>
              <w:bottom w:w="120" w:type="dxa"/>
              <w:left w:w="160" w:type="dxa"/>
              <w:right w:w="160" w:type="dxa"/>
            </w:tcMar>
            <w:shd w:fill="F8FAFC"/>
          </w:tcPr>
          <w:p>
            <w:pPr>
              <w:spacing w:before="40" w:after="40"/>
            </w:pPr>
            <w:r>
              <w:rPr>
                <w:color w:val="1E293B"/>
                <w:sz w:val="19"/>
              </w:rPr>
              <w:t>4</w:t>
            </w:r>
          </w:p>
        </w:tc>
        <w:tc>
          <w:tcPr>
            <w:tcW w:type="dxa" w:w="3024"/>
            <w:tcMar>
              <w:top w:w="120" w:type="dxa"/>
              <w:bottom w:w="120" w:type="dxa"/>
              <w:left w:w="160" w:type="dxa"/>
              <w:right w:w="160" w:type="dxa"/>
            </w:tcMar>
            <w:shd w:fill="F8FAFC"/>
          </w:tcPr>
          <w:p>
            <w:pPr>
              <w:spacing w:before="40" w:after="40"/>
            </w:pPr>
            <w:r>
              <w:rPr>
                <w:color w:val="1E293B"/>
                <w:sz w:val="19"/>
              </w:rPr>
              <w:t>https://fincalculator.in/5-lpa-in-hand-salary</w:t>
            </w:r>
          </w:p>
        </w:tc>
        <w:tc>
          <w:tcPr>
            <w:tcW w:type="dxa" w:w="1584"/>
            <w:tcMar>
              <w:top w:w="120" w:type="dxa"/>
              <w:bottom w:w="120" w:type="dxa"/>
              <w:left w:w="160" w:type="dxa"/>
              <w:right w:w="160" w:type="dxa"/>
            </w:tcMar>
            <w:shd w:fill="F8FAFC"/>
          </w:tcPr>
          <w:p>
            <w:pPr>
              <w:spacing w:before="40" w:after="40"/>
            </w:pPr>
            <w:r>
              <w:rPr>
                <w:color w:val="1E293B"/>
                <w:sz w:val="19"/>
              </w:rPr>
              <w:t>Dedicated Landing Page</w:t>
            </w:r>
          </w:p>
        </w:tc>
        <w:tc>
          <w:tcPr>
            <w:tcW w:type="dxa" w:w="1008"/>
            <w:tcMar>
              <w:top w:w="120" w:type="dxa"/>
              <w:bottom w:w="120" w:type="dxa"/>
              <w:left w:w="160" w:type="dxa"/>
              <w:right w:w="160" w:type="dxa"/>
            </w:tcMar>
            <w:shd w:fill="F8FAFC"/>
          </w:tcPr>
          <w:p>
            <w:pPr>
              <w:spacing w:before="40" w:after="40"/>
            </w:pPr>
            <w:r>
              <w:rPr>
                <w:color w:val="1E293B"/>
                <w:sz w:val="19"/>
              </w:rPr>
              <w:t>950</w:t>
            </w:r>
          </w:p>
        </w:tc>
        <w:tc>
          <w:tcPr>
            <w:tcW w:type="dxa" w:w="864"/>
            <w:tcMar>
              <w:top w:w="120" w:type="dxa"/>
              <w:bottom w:w="120" w:type="dxa"/>
              <w:left w:w="160" w:type="dxa"/>
              <w:right w:w="160" w:type="dxa"/>
            </w:tcMar>
            <w:shd w:fill="F8FAFC"/>
          </w:tcPr>
          <w:p>
            <w:pPr>
              <w:spacing w:before="40" w:after="40"/>
            </w:pPr>
            <w:r>
              <w:rPr>
                <w:color w:val="1E293B"/>
                <w:sz w:val="19"/>
              </w:rPr>
              <w:t>N</w:t>
            </w:r>
          </w:p>
        </w:tc>
        <w:tc>
          <w:tcPr>
            <w:tcW w:type="dxa" w:w="2880"/>
            <w:tcMar>
              <w:top w:w="120" w:type="dxa"/>
              <w:bottom w:w="120" w:type="dxa"/>
              <w:left w:w="160" w:type="dxa"/>
              <w:right w:w="160" w:type="dxa"/>
            </w:tcMar>
            <w:shd w:fill="F8FAFC"/>
          </w:tcPr>
          <w:p>
            <w:pPr>
              <w:spacing w:before="40" w:after="40"/>
            </w:pPr>
            <w:r>
              <w:rPr>
                <w:color w:val="1E293B"/>
                <w:sz w:val="19"/>
              </w:rPr>
              <w:t>Embedded pre-filled calculator for Rs. 5 Lakh CTC, monthly take-home callout</w:t>
            </w:r>
          </w:p>
        </w:tc>
      </w:tr>
      <w:tr>
        <w:trPr>
          <w:cantSplit/>
        </w:trPr>
        <w:tc>
          <w:tcPr>
            <w:tcW w:type="dxa" w:w="720"/>
            <w:tcMar>
              <w:top w:w="120" w:type="dxa"/>
              <w:bottom w:w="120" w:type="dxa"/>
              <w:left w:w="160" w:type="dxa"/>
              <w:right w:w="160" w:type="dxa"/>
            </w:tcMar>
          </w:tcPr>
          <w:p>
            <w:pPr>
              <w:spacing w:before="40" w:after="40"/>
            </w:pPr>
            <w:r>
              <w:rPr>
                <w:color w:val="1E293B"/>
                <w:sz w:val="19"/>
              </w:rPr>
              <w:t>5</w:t>
            </w:r>
          </w:p>
        </w:tc>
        <w:tc>
          <w:tcPr>
            <w:tcW w:type="dxa" w:w="3024"/>
            <w:tcMar>
              <w:top w:w="120" w:type="dxa"/>
              <w:bottom w:w="120" w:type="dxa"/>
              <w:left w:w="160" w:type="dxa"/>
              <w:right w:w="160" w:type="dxa"/>
            </w:tcMar>
          </w:tcPr>
          <w:p>
            <w:pPr>
              <w:spacing w:before="40" w:after="40"/>
            </w:pPr>
            <w:r>
              <w:rPr>
                <w:color w:val="1E293B"/>
                <w:sz w:val="19"/>
              </w:rPr>
              <w:t>https://www.naukri.com/code360/library/5-lpa-in-hand-salary</w:t>
            </w:r>
          </w:p>
        </w:tc>
        <w:tc>
          <w:tcPr>
            <w:tcW w:type="dxa" w:w="1584"/>
            <w:tcMar>
              <w:top w:w="120" w:type="dxa"/>
              <w:bottom w:w="120" w:type="dxa"/>
              <w:left w:w="160" w:type="dxa"/>
              <w:right w:w="160" w:type="dxa"/>
            </w:tcMar>
          </w:tcPr>
          <w:p>
            <w:pPr>
              <w:spacing w:before="40" w:after="40"/>
            </w:pPr>
            <w:r>
              <w:rPr>
                <w:color w:val="1E293B"/>
                <w:sz w:val="19"/>
              </w:rPr>
              <w:t>Recruitment Portal Guide</w:t>
            </w:r>
          </w:p>
        </w:tc>
        <w:tc>
          <w:tcPr>
            <w:tcW w:type="dxa" w:w="1008"/>
            <w:tcMar>
              <w:top w:w="120" w:type="dxa"/>
              <w:bottom w:w="120" w:type="dxa"/>
              <w:left w:w="160" w:type="dxa"/>
              <w:right w:w="160" w:type="dxa"/>
            </w:tcMar>
          </w:tcPr>
          <w:p>
            <w:pPr>
              <w:spacing w:before="40" w:after="40"/>
            </w:pPr>
            <w:r>
              <w:rPr>
                <w:color w:val="1E293B"/>
                <w:sz w:val="19"/>
              </w:rPr>
              <w:t>1,100</w:t>
            </w:r>
          </w:p>
        </w:tc>
        <w:tc>
          <w:tcPr>
            <w:tcW w:type="dxa" w:w="864"/>
            <w:tcMar>
              <w:top w:w="120" w:type="dxa"/>
              <w:bottom w:w="120" w:type="dxa"/>
              <w:left w:w="160" w:type="dxa"/>
              <w:right w:w="160" w:type="dxa"/>
            </w:tcMar>
          </w:tcPr>
          <w:p>
            <w:pPr>
              <w:spacing w:before="40" w:after="40"/>
            </w:pPr>
            <w:r>
              <w:rPr>
                <w:color w:val="1E293B"/>
                <w:sz w:val="19"/>
              </w:rPr>
              <w:t>N</w:t>
            </w:r>
          </w:p>
        </w:tc>
        <w:tc>
          <w:tcPr>
            <w:tcW w:type="dxa" w:w="2880"/>
            <w:tcMar>
              <w:top w:w="120" w:type="dxa"/>
              <w:bottom w:w="120" w:type="dxa"/>
              <w:left w:w="160" w:type="dxa"/>
              <w:right w:w="160" w:type="dxa"/>
            </w:tcMar>
          </w:tcPr>
          <w:p>
            <w:pPr>
              <w:spacing w:before="40" w:after="40"/>
            </w:pPr>
            <w:r>
              <w:rPr>
                <w:color w:val="1E293B"/>
                <w:sz w:val="19"/>
              </w:rPr>
              <w:t>Question-and-answer format, campus placements compensation context</w:t>
            </w:r>
          </w:p>
        </w:tc>
      </w:tr>
    </w:tbl>
    <w:p>
      <w:pPr>
        <w:spacing w:before="180" w:after="40"/>
      </w:pPr>
      <w:r>
        <w:rPr>
          <w:rFonts w:ascii="Segoe UI" w:hAnsi="Segoe UI"/>
          <w:b/>
          <w:color w:val="1E293B"/>
          <w:sz w:val="22"/>
        </w:rPr>
        <w:t>People Also Ask questions:</w:t>
      </w:r>
    </w:p>
    <w:p>
      <w:pPr>
        <w:pStyle w:val="ListBullet"/>
        <w:spacing w:after="40" w:line="276" w:lineRule="auto"/>
      </w:pPr>
      <w:r>
        <w:t>Is tax deducted on a 5 LPA salary in India?</w:t>
      </w:r>
    </w:p>
    <w:p>
      <w:pPr>
        <w:pStyle w:val="ListBullet"/>
        <w:spacing w:after="40" w:line="276" w:lineRule="auto"/>
      </w:pPr>
      <w:r>
        <w:t>How much is 5 LPA monthly after PF and tax?</w:t>
      </w:r>
    </w:p>
    <w:p>
      <w:pPr>
        <w:pStyle w:val="ListBullet"/>
        <w:spacing w:after="40" w:line="276" w:lineRule="auto"/>
      </w:pPr>
      <w:r>
        <w:t>What is the basic salary for 5 LPA CTC?</w:t>
      </w:r>
    </w:p>
    <w:p>
      <w:pPr>
        <w:pStyle w:val="ListBullet"/>
        <w:spacing w:after="40" w:line="276" w:lineRule="auto"/>
      </w:pPr>
      <w:r>
        <w:t>Can I save tax on 5 LPA under the old tax regime?</w:t>
      </w:r>
    </w:p>
    <w:p>
      <w:pPr>
        <w:spacing w:before="240" w:after="60"/>
      </w:pPr>
      <w:r>
        <w:rPr>
          <w:rFonts w:ascii="Segoe UI" w:hAnsi="Segoe UI"/>
          <w:b/>
          <w:color w:val="0F172A"/>
          <w:sz w:val="26"/>
        </w:rPr>
        <w:t>Keyword 3: ctc vs in hand salary</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80"/>
        <w:gridCol w:w="1680"/>
        <w:gridCol w:w="1680"/>
        <w:gridCol w:w="1680"/>
        <w:gridCol w:w="1680"/>
        <w:gridCol w:w="1680"/>
      </w:tblGrid>
      <w:tr>
        <w:trPr>
          <w:cantSplit/>
          <w:tblHeader/>
        </w:trPr>
        <w:tc>
          <w:tcPr>
            <w:tcW w:type="dxa" w:w="720"/>
            <w:tcMar>
              <w:top w:w="120" w:type="dxa"/>
              <w:bottom w:w="120" w:type="dxa"/>
              <w:left w:w="160" w:type="dxa"/>
              <w:right w:w="160" w:type="dxa"/>
            </w:tcMar>
            <w:shd w:fill="F1F5F9"/>
          </w:tcPr>
          <w:p>
            <w:pPr>
              <w:spacing w:before="40" w:after="40"/>
            </w:pPr>
            <w:r>
              <w:rPr>
                <w:b/>
                <w:color w:val="0F172A"/>
                <w:sz w:val="19"/>
              </w:rPr>
              <w:t>Rank</w:t>
            </w:r>
          </w:p>
        </w:tc>
        <w:tc>
          <w:tcPr>
            <w:tcW w:type="dxa" w:w="3024"/>
            <w:tcMar>
              <w:top w:w="120" w:type="dxa"/>
              <w:bottom w:w="120" w:type="dxa"/>
              <w:left w:w="160" w:type="dxa"/>
              <w:right w:w="160" w:type="dxa"/>
            </w:tcMar>
            <w:shd w:fill="F1F5F9"/>
          </w:tcPr>
          <w:p>
            <w:pPr>
              <w:spacing w:before="40" w:after="40"/>
            </w:pPr>
            <w:r>
              <w:rPr>
                <w:b/>
                <w:color w:val="0F172A"/>
                <w:sz w:val="19"/>
              </w:rPr>
              <w:t>Ranking URL</w:t>
            </w:r>
          </w:p>
        </w:tc>
        <w:tc>
          <w:tcPr>
            <w:tcW w:type="dxa" w:w="1584"/>
            <w:tcMar>
              <w:top w:w="120" w:type="dxa"/>
              <w:bottom w:w="120" w:type="dxa"/>
              <w:left w:w="160" w:type="dxa"/>
              <w:right w:w="160" w:type="dxa"/>
            </w:tcMar>
            <w:shd w:fill="F1F5F9"/>
          </w:tcPr>
          <w:p>
            <w:pPr>
              <w:spacing w:before="40" w:after="40"/>
            </w:pPr>
            <w:r>
              <w:rPr>
                <w:b/>
                <w:color w:val="0F172A"/>
                <w:sz w:val="19"/>
              </w:rPr>
              <w:t>Content Type</w:t>
            </w:r>
          </w:p>
        </w:tc>
        <w:tc>
          <w:tcPr>
            <w:tcW w:type="dxa" w:w="1008"/>
            <w:tcMar>
              <w:top w:w="120" w:type="dxa"/>
              <w:bottom w:w="120" w:type="dxa"/>
              <w:left w:w="160" w:type="dxa"/>
              <w:right w:w="160" w:type="dxa"/>
            </w:tcMar>
            <w:shd w:fill="F1F5F9"/>
          </w:tcPr>
          <w:p>
            <w:pPr>
              <w:spacing w:before="40" w:after="40"/>
            </w:pPr>
            <w:r>
              <w:rPr>
                <w:b/>
                <w:color w:val="0F172A"/>
                <w:sz w:val="19"/>
              </w:rPr>
              <w:t>Word Count</w:t>
            </w:r>
          </w:p>
        </w:tc>
        <w:tc>
          <w:tcPr>
            <w:tcW w:type="dxa" w:w="864"/>
            <w:tcMar>
              <w:top w:w="120" w:type="dxa"/>
              <w:bottom w:w="120" w:type="dxa"/>
              <w:left w:w="160" w:type="dxa"/>
              <w:right w:w="160" w:type="dxa"/>
            </w:tcMar>
            <w:shd w:fill="F1F5F9"/>
          </w:tcPr>
          <w:p>
            <w:pPr>
              <w:spacing w:before="40" w:after="40"/>
            </w:pPr>
            <w:r>
              <w:rPr>
                <w:b/>
                <w:color w:val="0F172A"/>
                <w:sz w:val="19"/>
              </w:rPr>
              <w:t>Snippet</w:t>
            </w:r>
          </w:p>
        </w:tc>
        <w:tc>
          <w:tcPr>
            <w:tcW w:type="dxa" w:w="2880"/>
            <w:tcMar>
              <w:top w:w="120" w:type="dxa"/>
              <w:bottom w:w="120" w:type="dxa"/>
              <w:left w:w="160" w:type="dxa"/>
              <w:right w:w="160" w:type="dxa"/>
            </w:tcMar>
            <w:shd w:fill="F1F5F9"/>
          </w:tcPr>
          <w:p>
            <w:pPr>
              <w:spacing w:before="40" w:after="40"/>
            </w:pPr>
            <w:r>
              <w:rPr>
                <w:b/>
                <w:color w:val="0F172A"/>
                <w:sz w:val="19"/>
              </w:rPr>
              <w:t>Key Structural Pattern</w:t>
            </w:r>
          </w:p>
        </w:tc>
      </w:tr>
      <w:tr>
        <w:trPr>
          <w:cantSplit/>
        </w:trPr>
        <w:tc>
          <w:tcPr>
            <w:tcW w:type="dxa" w:w="720"/>
            <w:tcMar>
              <w:top w:w="120" w:type="dxa"/>
              <w:bottom w:w="120" w:type="dxa"/>
              <w:left w:w="160" w:type="dxa"/>
              <w:right w:w="160" w:type="dxa"/>
            </w:tcMar>
          </w:tcPr>
          <w:p>
            <w:pPr>
              <w:spacing w:before="40" w:after="40"/>
            </w:pPr>
            <w:r>
              <w:rPr>
                <w:color w:val="1E293B"/>
                <w:sz w:val="19"/>
              </w:rPr>
              <w:t>1</w:t>
            </w:r>
          </w:p>
        </w:tc>
        <w:tc>
          <w:tcPr>
            <w:tcW w:type="dxa" w:w="3024"/>
            <w:tcMar>
              <w:top w:w="120" w:type="dxa"/>
              <w:bottom w:w="120" w:type="dxa"/>
              <w:left w:w="160" w:type="dxa"/>
              <w:right w:w="160" w:type="dxa"/>
            </w:tcMar>
          </w:tcPr>
          <w:p>
            <w:pPr>
              <w:spacing w:before="40" w:after="40"/>
            </w:pPr>
            <w:r>
              <w:rPr>
                <w:color w:val="1E293B"/>
                <w:sz w:val="19"/>
              </w:rPr>
              <w:t>https://www.investopedia.com/terms/c/cost-to-company.asp</w:t>
            </w:r>
          </w:p>
        </w:tc>
        <w:tc>
          <w:tcPr>
            <w:tcW w:type="dxa" w:w="1584"/>
            <w:tcMar>
              <w:top w:w="120" w:type="dxa"/>
              <w:bottom w:w="120" w:type="dxa"/>
              <w:left w:w="160" w:type="dxa"/>
              <w:right w:w="160" w:type="dxa"/>
            </w:tcMar>
          </w:tcPr>
          <w:p>
            <w:pPr>
              <w:spacing w:before="40" w:after="40"/>
            </w:pPr>
            <w:r>
              <w:rPr>
                <w:color w:val="1E293B"/>
                <w:sz w:val="19"/>
              </w:rPr>
              <w:t>Financial Glossary</w:t>
            </w:r>
          </w:p>
        </w:tc>
        <w:tc>
          <w:tcPr>
            <w:tcW w:type="dxa" w:w="1008"/>
            <w:tcMar>
              <w:top w:w="120" w:type="dxa"/>
              <w:bottom w:w="120" w:type="dxa"/>
              <w:left w:w="160" w:type="dxa"/>
              <w:right w:w="160" w:type="dxa"/>
            </w:tcMar>
          </w:tcPr>
          <w:p>
            <w:pPr>
              <w:spacing w:before="40" w:after="40"/>
            </w:pPr>
            <w:r>
              <w:rPr>
                <w:color w:val="1E293B"/>
                <w:sz w:val="19"/>
              </w:rPr>
              <w:t>1,800</w:t>
            </w:r>
          </w:p>
        </w:tc>
        <w:tc>
          <w:tcPr>
            <w:tcW w:type="dxa" w:w="864"/>
            <w:tcMar>
              <w:top w:w="120" w:type="dxa"/>
              <w:bottom w:w="120" w:type="dxa"/>
              <w:left w:w="160" w:type="dxa"/>
              <w:right w:w="160" w:type="dxa"/>
            </w:tcMar>
          </w:tcPr>
          <w:p>
            <w:pPr>
              <w:spacing w:before="40" w:after="40"/>
            </w:pPr>
            <w:r>
              <w:rPr>
                <w:color w:val="1E293B"/>
                <w:sz w:val="19"/>
              </w:rPr>
              <w:t>N</w:t>
            </w:r>
          </w:p>
        </w:tc>
        <w:tc>
          <w:tcPr>
            <w:tcW w:type="dxa" w:w="2880"/>
            <w:tcMar>
              <w:top w:w="120" w:type="dxa"/>
              <w:bottom w:w="120" w:type="dxa"/>
              <w:left w:w="160" w:type="dxa"/>
              <w:right w:w="160" w:type="dxa"/>
            </w:tcMar>
          </w:tcPr>
          <w:p>
            <w:pPr>
              <w:spacing w:before="40" w:after="40"/>
            </w:pPr>
            <w:r>
              <w:rPr>
                <w:color w:val="1E293B"/>
                <w:sz w:val="19"/>
              </w:rPr>
              <w:t>Formal financial definition, corporate expenditure breakdown</w:t>
            </w:r>
          </w:p>
        </w:tc>
      </w:tr>
      <w:tr>
        <w:trPr>
          <w:cantSplit/>
        </w:trPr>
        <w:tc>
          <w:tcPr>
            <w:tcW w:type="dxa" w:w="720"/>
            <w:tcMar>
              <w:top w:w="120" w:type="dxa"/>
              <w:bottom w:w="120" w:type="dxa"/>
              <w:left w:w="160" w:type="dxa"/>
              <w:right w:w="160" w:type="dxa"/>
            </w:tcMar>
            <w:shd w:fill="F8FAFC"/>
          </w:tcPr>
          <w:p>
            <w:pPr>
              <w:spacing w:before="40" w:after="40"/>
            </w:pPr>
            <w:r>
              <w:rPr>
                <w:color w:val="1E293B"/>
                <w:sz w:val="19"/>
              </w:rPr>
              <w:t>2</w:t>
            </w:r>
          </w:p>
        </w:tc>
        <w:tc>
          <w:tcPr>
            <w:tcW w:type="dxa" w:w="3024"/>
            <w:tcMar>
              <w:top w:w="120" w:type="dxa"/>
              <w:bottom w:w="120" w:type="dxa"/>
              <w:left w:w="160" w:type="dxa"/>
              <w:right w:w="160" w:type="dxa"/>
            </w:tcMar>
            <w:shd w:fill="F8FAFC"/>
          </w:tcPr>
          <w:p>
            <w:pPr>
              <w:spacing w:before="40" w:after="40"/>
            </w:pPr>
            <w:r>
              <w:rPr>
                <w:color w:val="1E293B"/>
                <w:sz w:val="19"/>
              </w:rPr>
              <w:t>https://cleartax.in/s/ctc-vs-in-hand-salary</w:t>
            </w:r>
          </w:p>
        </w:tc>
        <w:tc>
          <w:tcPr>
            <w:tcW w:type="dxa" w:w="1584"/>
            <w:tcMar>
              <w:top w:w="120" w:type="dxa"/>
              <w:bottom w:w="120" w:type="dxa"/>
              <w:left w:w="160" w:type="dxa"/>
              <w:right w:w="160" w:type="dxa"/>
            </w:tcMar>
            <w:shd w:fill="F8FAFC"/>
          </w:tcPr>
          <w:p>
            <w:pPr>
              <w:spacing w:before="40" w:after="40"/>
            </w:pPr>
            <w:r>
              <w:rPr>
                <w:color w:val="1E293B"/>
                <w:sz w:val="19"/>
              </w:rPr>
              <w:t>Tax Compliance Guide</w:t>
            </w:r>
          </w:p>
        </w:tc>
        <w:tc>
          <w:tcPr>
            <w:tcW w:type="dxa" w:w="1008"/>
            <w:tcMar>
              <w:top w:w="120" w:type="dxa"/>
              <w:bottom w:w="120" w:type="dxa"/>
              <w:left w:w="160" w:type="dxa"/>
              <w:right w:w="160" w:type="dxa"/>
            </w:tcMar>
            <w:shd w:fill="F8FAFC"/>
          </w:tcPr>
          <w:p>
            <w:pPr>
              <w:spacing w:before="40" w:after="40"/>
            </w:pPr>
            <w:r>
              <w:rPr>
                <w:color w:val="1E293B"/>
                <w:sz w:val="19"/>
              </w:rPr>
              <w:t>2,400</w:t>
            </w:r>
          </w:p>
        </w:tc>
        <w:tc>
          <w:tcPr>
            <w:tcW w:type="dxa" w:w="864"/>
            <w:tcMar>
              <w:top w:w="120" w:type="dxa"/>
              <w:bottom w:w="120" w:type="dxa"/>
              <w:left w:w="160" w:type="dxa"/>
              <w:right w:w="160" w:type="dxa"/>
            </w:tcMar>
            <w:shd w:fill="F8FAFC"/>
          </w:tcPr>
          <w:p>
            <w:pPr>
              <w:spacing w:before="40" w:after="40"/>
            </w:pPr>
            <w:r>
              <w:rPr>
                <w:color w:val="1E293B"/>
                <w:sz w:val="19"/>
              </w:rPr>
              <w:t>Y</w:t>
            </w:r>
          </w:p>
        </w:tc>
        <w:tc>
          <w:tcPr>
            <w:tcW w:type="dxa" w:w="2880"/>
            <w:tcMar>
              <w:top w:w="120" w:type="dxa"/>
              <w:bottom w:w="120" w:type="dxa"/>
              <w:left w:w="160" w:type="dxa"/>
              <w:right w:w="160" w:type="dxa"/>
            </w:tcMar>
            <w:shd w:fill="F8FAFC"/>
          </w:tcPr>
          <w:p>
            <w:pPr>
              <w:spacing w:before="40" w:after="40"/>
            </w:pPr>
            <w:r>
              <w:rPr>
                <w:color w:val="1E293B"/>
                <w:sz w:val="19"/>
              </w:rPr>
              <w:t>Comparison table, Income Tax Act &amp; EPFO citations, infographic diagram</w:t>
            </w:r>
          </w:p>
        </w:tc>
      </w:tr>
      <w:tr>
        <w:trPr>
          <w:cantSplit/>
        </w:trPr>
        <w:tc>
          <w:tcPr>
            <w:tcW w:type="dxa" w:w="720"/>
            <w:tcMar>
              <w:top w:w="120" w:type="dxa"/>
              <w:bottom w:w="120" w:type="dxa"/>
              <w:left w:w="160" w:type="dxa"/>
              <w:right w:w="160" w:type="dxa"/>
            </w:tcMar>
          </w:tcPr>
          <w:p>
            <w:pPr>
              <w:spacing w:before="40" w:after="40"/>
            </w:pPr>
            <w:r>
              <w:rPr>
                <w:color w:val="1E293B"/>
                <w:sz w:val="19"/>
              </w:rPr>
              <w:t>3</w:t>
            </w:r>
          </w:p>
        </w:tc>
        <w:tc>
          <w:tcPr>
            <w:tcW w:type="dxa" w:w="3024"/>
            <w:tcMar>
              <w:top w:w="120" w:type="dxa"/>
              <w:bottom w:w="120" w:type="dxa"/>
              <w:left w:w="160" w:type="dxa"/>
              <w:right w:w="160" w:type="dxa"/>
            </w:tcMar>
          </w:tcPr>
          <w:p>
            <w:pPr>
              <w:spacing w:before="40" w:after="40"/>
            </w:pPr>
            <w:r>
              <w:rPr>
                <w:color w:val="1E293B"/>
                <w:sz w:val="19"/>
              </w:rPr>
              <w:t>https://groww.in/p/savings-schemes/ctc-vs-in-hand-salary</w:t>
            </w:r>
          </w:p>
        </w:tc>
        <w:tc>
          <w:tcPr>
            <w:tcW w:type="dxa" w:w="1584"/>
            <w:tcMar>
              <w:top w:w="120" w:type="dxa"/>
              <w:bottom w:w="120" w:type="dxa"/>
              <w:left w:w="160" w:type="dxa"/>
              <w:right w:w="160" w:type="dxa"/>
            </w:tcMar>
          </w:tcPr>
          <w:p>
            <w:pPr>
              <w:spacing w:before="40" w:after="40"/>
            </w:pPr>
            <w:r>
              <w:rPr>
                <w:color w:val="1E293B"/>
                <w:sz w:val="19"/>
              </w:rPr>
              <w:t>Fintech Blog Post</w:t>
            </w:r>
          </w:p>
        </w:tc>
        <w:tc>
          <w:tcPr>
            <w:tcW w:type="dxa" w:w="1008"/>
            <w:tcMar>
              <w:top w:w="120" w:type="dxa"/>
              <w:bottom w:w="120" w:type="dxa"/>
              <w:left w:w="160" w:type="dxa"/>
              <w:right w:w="160" w:type="dxa"/>
            </w:tcMar>
          </w:tcPr>
          <w:p>
            <w:pPr>
              <w:spacing w:before="40" w:after="40"/>
            </w:pPr>
            <w:r>
              <w:rPr>
                <w:color w:val="1E293B"/>
                <w:sz w:val="19"/>
              </w:rPr>
              <w:t>1,500</w:t>
            </w:r>
          </w:p>
        </w:tc>
        <w:tc>
          <w:tcPr>
            <w:tcW w:type="dxa" w:w="864"/>
            <w:tcMar>
              <w:top w:w="120" w:type="dxa"/>
              <w:bottom w:w="120" w:type="dxa"/>
              <w:left w:w="160" w:type="dxa"/>
              <w:right w:w="160" w:type="dxa"/>
            </w:tcMar>
          </w:tcPr>
          <w:p>
            <w:pPr>
              <w:spacing w:before="40" w:after="40"/>
            </w:pPr>
            <w:r>
              <w:rPr>
                <w:color w:val="1E293B"/>
                <w:sz w:val="19"/>
              </w:rPr>
              <w:t>N</w:t>
            </w:r>
          </w:p>
        </w:tc>
        <w:tc>
          <w:tcPr>
            <w:tcW w:type="dxa" w:w="2880"/>
            <w:tcMar>
              <w:top w:w="120" w:type="dxa"/>
              <w:bottom w:w="120" w:type="dxa"/>
              <w:left w:w="160" w:type="dxa"/>
              <w:right w:w="160" w:type="dxa"/>
            </w:tcMar>
          </w:tcPr>
          <w:p>
            <w:pPr>
              <w:spacing w:before="40" w:after="40"/>
            </w:pPr>
            <w:r>
              <w:rPr>
                <w:color w:val="1E293B"/>
                <w:sz w:val="19"/>
              </w:rPr>
              <w:t>Conversational tone, three-tier salary framework, action button</w:t>
            </w:r>
          </w:p>
        </w:tc>
      </w:tr>
      <w:tr>
        <w:trPr>
          <w:cantSplit/>
        </w:trPr>
        <w:tc>
          <w:tcPr>
            <w:tcW w:type="dxa" w:w="720"/>
            <w:tcMar>
              <w:top w:w="120" w:type="dxa"/>
              <w:bottom w:w="120" w:type="dxa"/>
              <w:left w:w="160" w:type="dxa"/>
              <w:right w:w="160" w:type="dxa"/>
            </w:tcMar>
            <w:shd w:fill="F8FAFC"/>
          </w:tcPr>
          <w:p>
            <w:pPr>
              <w:spacing w:before="40" w:after="40"/>
            </w:pPr>
            <w:r>
              <w:rPr>
                <w:color w:val="1E293B"/>
                <w:sz w:val="19"/>
              </w:rPr>
              <w:t>4</w:t>
            </w:r>
          </w:p>
        </w:tc>
        <w:tc>
          <w:tcPr>
            <w:tcW w:type="dxa" w:w="3024"/>
            <w:tcMar>
              <w:top w:w="120" w:type="dxa"/>
              <w:bottom w:w="120" w:type="dxa"/>
              <w:left w:w="160" w:type="dxa"/>
              <w:right w:w="160" w:type="dxa"/>
            </w:tcMar>
            <w:shd w:fill="F8FAFC"/>
          </w:tcPr>
          <w:p>
            <w:pPr>
              <w:spacing w:before="40" w:after="40"/>
            </w:pPr>
            <w:r>
              <w:rPr>
                <w:color w:val="1E293B"/>
                <w:sz w:val="19"/>
              </w:rPr>
              <w:t>https://www.turing.com/resources/ctc-vs-in-hand-salary</w:t>
            </w:r>
          </w:p>
        </w:tc>
        <w:tc>
          <w:tcPr>
            <w:tcW w:type="dxa" w:w="1584"/>
            <w:tcMar>
              <w:top w:w="120" w:type="dxa"/>
              <w:bottom w:w="120" w:type="dxa"/>
              <w:left w:w="160" w:type="dxa"/>
              <w:right w:w="160" w:type="dxa"/>
            </w:tcMar>
            <w:shd w:fill="F8FAFC"/>
          </w:tcPr>
          <w:p>
            <w:pPr>
              <w:spacing w:before="40" w:after="40"/>
            </w:pPr>
            <w:r>
              <w:rPr>
                <w:color w:val="1E293B"/>
                <w:sz w:val="19"/>
              </w:rPr>
              <w:t>Tech Hiring Guide</w:t>
            </w:r>
          </w:p>
        </w:tc>
        <w:tc>
          <w:tcPr>
            <w:tcW w:type="dxa" w:w="1008"/>
            <w:tcMar>
              <w:top w:w="120" w:type="dxa"/>
              <w:bottom w:w="120" w:type="dxa"/>
              <w:left w:w="160" w:type="dxa"/>
              <w:right w:w="160" w:type="dxa"/>
            </w:tcMar>
            <w:shd w:fill="F8FAFC"/>
          </w:tcPr>
          <w:p>
            <w:pPr>
              <w:spacing w:before="40" w:after="40"/>
            </w:pPr>
            <w:r>
              <w:rPr>
                <w:color w:val="1E293B"/>
                <w:sz w:val="19"/>
              </w:rPr>
              <w:t>1,350</w:t>
            </w:r>
          </w:p>
        </w:tc>
        <w:tc>
          <w:tcPr>
            <w:tcW w:type="dxa" w:w="864"/>
            <w:tcMar>
              <w:top w:w="120" w:type="dxa"/>
              <w:bottom w:w="120" w:type="dxa"/>
              <w:left w:w="160" w:type="dxa"/>
              <w:right w:w="160" w:type="dxa"/>
            </w:tcMar>
            <w:shd w:fill="F8FAFC"/>
          </w:tcPr>
          <w:p>
            <w:pPr>
              <w:spacing w:before="40" w:after="40"/>
            </w:pPr>
            <w:r>
              <w:rPr>
                <w:color w:val="1E293B"/>
                <w:sz w:val="19"/>
              </w:rPr>
              <w:t>N</w:t>
            </w:r>
          </w:p>
        </w:tc>
        <w:tc>
          <w:tcPr>
            <w:tcW w:type="dxa" w:w="2880"/>
            <w:tcMar>
              <w:top w:w="120" w:type="dxa"/>
              <w:bottom w:w="120" w:type="dxa"/>
              <w:left w:w="160" w:type="dxa"/>
              <w:right w:w="160" w:type="dxa"/>
            </w:tcMar>
            <w:shd w:fill="F8FAFC"/>
          </w:tcPr>
          <w:p>
            <w:pPr>
              <w:spacing w:before="40" w:after="40"/>
            </w:pPr>
            <w:r>
              <w:rPr>
                <w:color w:val="1E293B"/>
                <w:sz w:val="19"/>
              </w:rPr>
              <w:t>Software engineer pay focus, ESOPs vs fixed vs variable compensation</w:t>
            </w:r>
          </w:p>
        </w:tc>
      </w:tr>
      <w:tr>
        <w:trPr>
          <w:cantSplit/>
        </w:trPr>
        <w:tc>
          <w:tcPr>
            <w:tcW w:type="dxa" w:w="720"/>
            <w:tcMar>
              <w:top w:w="120" w:type="dxa"/>
              <w:bottom w:w="120" w:type="dxa"/>
              <w:left w:w="160" w:type="dxa"/>
              <w:right w:w="160" w:type="dxa"/>
            </w:tcMar>
          </w:tcPr>
          <w:p>
            <w:pPr>
              <w:spacing w:before="40" w:after="40"/>
            </w:pPr>
            <w:r>
              <w:rPr>
                <w:color w:val="1E293B"/>
                <w:sz w:val="19"/>
              </w:rPr>
              <w:t>5</w:t>
            </w:r>
          </w:p>
        </w:tc>
        <w:tc>
          <w:tcPr>
            <w:tcW w:type="dxa" w:w="3024"/>
            <w:tcMar>
              <w:top w:w="120" w:type="dxa"/>
              <w:bottom w:w="120" w:type="dxa"/>
              <w:left w:w="160" w:type="dxa"/>
              <w:right w:w="160" w:type="dxa"/>
            </w:tcMar>
          </w:tcPr>
          <w:p>
            <w:pPr>
              <w:spacing w:before="40" w:after="40"/>
            </w:pPr>
            <w:r>
              <w:rPr>
                <w:color w:val="1E293B"/>
                <w:sz w:val="19"/>
              </w:rPr>
              <w:t>https://razorpay.com/learn/payroll/ctc-vs-gross-vs-net-salary/</w:t>
            </w:r>
          </w:p>
        </w:tc>
        <w:tc>
          <w:tcPr>
            <w:tcW w:type="dxa" w:w="1584"/>
            <w:tcMar>
              <w:top w:w="120" w:type="dxa"/>
              <w:bottom w:w="120" w:type="dxa"/>
              <w:left w:w="160" w:type="dxa"/>
              <w:right w:w="160" w:type="dxa"/>
            </w:tcMar>
          </w:tcPr>
          <w:p>
            <w:pPr>
              <w:spacing w:before="40" w:after="40"/>
            </w:pPr>
            <w:r>
              <w:rPr>
                <w:color w:val="1E293B"/>
                <w:sz w:val="19"/>
              </w:rPr>
              <w:t>Payroll Platform Guide</w:t>
            </w:r>
          </w:p>
        </w:tc>
        <w:tc>
          <w:tcPr>
            <w:tcW w:type="dxa" w:w="1008"/>
            <w:tcMar>
              <w:top w:w="120" w:type="dxa"/>
              <w:bottom w:w="120" w:type="dxa"/>
              <w:left w:w="160" w:type="dxa"/>
              <w:right w:w="160" w:type="dxa"/>
            </w:tcMar>
          </w:tcPr>
          <w:p>
            <w:pPr>
              <w:spacing w:before="40" w:after="40"/>
            </w:pPr>
            <w:r>
              <w:rPr>
                <w:color w:val="1E293B"/>
                <w:sz w:val="19"/>
              </w:rPr>
              <w:t>2,050</w:t>
            </w:r>
          </w:p>
        </w:tc>
        <w:tc>
          <w:tcPr>
            <w:tcW w:type="dxa" w:w="864"/>
            <w:tcMar>
              <w:top w:w="120" w:type="dxa"/>
              <w:bottom w:w="120" w:type="dxa"/>
              <w:left w:w="160" w:type="dxa"/>
              <w:right w:w="160" w:type="dxa"/>
            </w:tcMar>
          </w:tcPr>
          <w:p>
            <w:pPr>
              <w:spacing w:before="40" w:after="40"/>
            </w:pPr>
            <w:r>
              <w:rPr>
                <w:color w:val="1E293B"/>
                <w:sz w:val="19"/>
              </w:rPr>
              <w:t>N</w:t>
            </w:r>
          </w:p>
        </w:tc>
        <w:tc>
          <w:tcPr>
            <w:tcW w:type="dxa" w:w="2880"/>
            <w:tcMar>
              <w:top w:w="120" w:type="dxa"/>
              <w:bottom w:w="120" w:type="dxa"/>
              <w:left w:w="160" w:type="dxa"/>
              <w:right w:w="160" w:type="dxa"/>
            </w:tcMar>
          </w:tcPr>
          <w:p>
            <w:pPr>
              <w:spacing w:before="40" w:after="40"/>
            </w:pPr>
            <w:r>
              <w:rPr>
                <w:color w:val="1E293B"/>
                <w:sz w:val="19"/>
              </w:rPr>
              <w:t>Three-way distinction (CTC vs Gross vs Net), payroll workflow diagrams</w:t>
            </w:r>
          </w:p>
        </w:tc>
      </w:tr>
    </w:tbl>
    <w:p>
      <w:pPr>
        <w:spacing w:before="180" w:after="40"/>
      </w:pPr>
      <w:r>
        <w:rPr>
          <w:rFonts w:ascii="Segoe UI" w:hAnsi="Segoe UI"/>
          <w:b/>
          <w:color w:val="1E293B"/>
          <w:sz w:val="22"/>
        </w:rPr>
        <w:t>People Also Ask questions:</w:t>
      </w:r>
    </w:p>
    <w:p>
      <w:pPr>
        <w:pStyle w:val="ListBullet"/>
        <w:spacing w:after="40" w:line="276" w:lineRule="auto"/>
      </w:pPr>
      <w:r>
        <w:t>What is the main difference between CTC and in-hand salary?</w:t>
      </w:r>
    </w:p>
    <w:p>
      <w:pPr>
        <w:pStyle w:val="ListBullet"/>
        <w:spacing w:after="40" w:line="276" w:lineRule="auto"/>
      </w:pPr>
      <w:r>
        <w:t>What is gross salary vs CTC?</w:t>
      </w:r>
    </w:p>
    <w:p>
      <w:pPr>
        <w:pStyle w:val="ListBullet"/>
        <w:spacing w:after="40" w:line="276" w:lineRule="auto"/>
      </w:pPr>
      <w:r>
        <w:t>Does CTC include medical insurance and provident fund?</w:t>
      </w:r>
    </w:p>
    <w:p>
      <w:pPr>
        <w:pStyle w:val="ListBullet"/>
        <w:spacing w:after="40" w:line="276" w:lineRule="auto"/>
      </w:pPr>
      <w:r>
        <w:t>Can an employee negotiate a higher in-hand salary within the same CTC?</w:t>
      </w:r>
    </w:p>
    <w:p>
      <w:pPr>
        <w:spacing w:before="240" w:after="60"/>
      </w:pPr>
      <w:r>
        <w:rPr>
          <w:rFonts w:ascii="Segoe UI" w:hAnsi="Segoe UI"/>
          <w:b/>
          <w:color w:val="0F172A"/>
          <w:sz w:val="26"/>
        </w:rPr>
        <w:t>Ranking Patterns and Takeaways</w:t>
      </w:r>
    </w:p>
    <w:p>
      <w:pPr>
        <w:spacing w:after="80" w:line="288" w:lineRule="auto"/>
      </w:pPr>
      <w:r>
        <w:rPr>
          <w:b w:val="0"/>
          <w:i w:val="0"/>
        </w:rPr>
        <w:t>Analyzing the top results across Google India shows clear patterns. First, pages that place a working calculator form right at the top followed by 1,000 to 1,500 words of explanatory text rank much higher than pure informational blog posts. Second, Google regularly pulls featured snippets from pages that use clean HTML tables comparing salary components (Basic Pay, HRA, PF, PT, In-Hand). Third, user intent requires up-to-date tax rules; pages that mention the Budget 2024 Rs. 75,000 standard deduction and Section 87A rebate rank better than outdated pages. Finally, sites like in-hand.in rank well primarily because they load fast on mobile devices without intrusive ad networks. For SalarySeed, our strategy is to combine an instant calculator with clean HTML tables, up-to-date tax math, and 100/100 Core Web Vitals performance.</w:t>
      </w:r>
    </w:p>
    <w:p>
      <w:pPr>
        <w:spacing w:before="320" w:after="80"/>
      </w:pPr>
      <w:r>
        <w:rPr>
          <w:rFonts w:ascii="Segoe UI" w:hAnsi="Segoe UI"/>
          <w:b/>
          <w:color w:val="064E3B"/>
          <w:sz w:val="32"/>
        </w:rPr>
        <w:t>4. Competitor Analysis &amp; Content Gap</w:t>
      </w:r>
    </w:p>
    <w:p>
      <w:pPr>
        <w:spacing w:after="80" w:line="288" w:lineRule="auto"/>
      </w:pPr>
      <w:r>
        <w:rPr>
          <w:b w:val="0"/>
          <w:i/>
        </w:rPr>
        <w:t>Analyse exactly 2 direct competitors.</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rPr>
          <w:cantSplit/>
          <w:tblHeader/>
        </w:trPr>
        <w:tc>
          <w:tcPr>
            <w:tcW w:type="dxa" w:w="2592"/>
            <w:tcMar>
              <w:top w:w="120" w:type="dxa"/>
              <w:bottom w:w="120" w:type="dxa"/>
              <w:left w:w="160" w:type="dxa"/>
              <w:right w:w="160" w:type="dxa"/>
            </w:tcMar>
            <w:shd w:fill="F1F5F9"/>
          </w:tcPr>
          <w:p>
            <w:pPr>
              <w:spacing w:before="40" w:after="40"/>
            </w:pPr>
            <w:r>
              <w:rPr>
                <w:b/>
                <w:color w:val="0F172A"/>
                <w:sz w:val="19"/>
              </w:rPr>
              <w:t>Metric</w:t>
            </w:r>
          </w:p>
        </w:tc>
        <w:tc>
          <w:tcPr>
            <w:tcW w:type="dxa" w:w="3744"/>
            <w:tcMar>
              <w:top w:w="120" w:type="dxa"/>
              <w:bottom w:w="120" w:type="dxa"/>
              <w:left w:w="160" w:type="dxa"/>
              <w:right w:w="160" w:type="dxa"/>
            </w:tcMar>
            <w:shd w:fill="F1F5F9"/>
          </w:tcPr>
          <w:p>
            <w:pPr>
              <w:spacing w:before="40" w:after="40"/>
            </w:pPr>
            <w:r>
              <w:rPr>
                <w:b/>
                <w:color w:val="0F172A"/>
                <w:sz w:val="19"/>
              </w:rPr>
              <w:t>Competitor 1: in-hand.in</w:t>
            </w:r>
          </w:p>
        </w:tc>
        <w:tc>
          <w:tcPr>
            <w:tcW w:type="dxa" w:w="3744"/>
            <w:tcMar>
              <w:top w:w="120" w:type="dxa"/>
              <w:bottom w:w="120" w:type="dxa"/>
              <w:left w:w="160" w:type="dxa"/>
              <w:right w:w="160" w:type="dxa"/>
            </w:tcMar>
            <w:shd w:fill="F1F5F9"/>
          </w:tcPr>
          <w:p>
            <w:pPr>
              <w:spacing w:before="40" w:after="40"/>
            </w:pPr>
            <w:r>
              <w:rPr>
                <w:b/>
                <w:color w:val="0F172A"/>
                <w:sz w:val="19"/>
              </w:rPr>
              <w:t>Competitor 2: fincalculator.in</w:t>
            </w:r>
          </w:p>
        </w:tc>
      </w:tr>
      <w:tr>
        <w:trPr>
          <w:cantSplit/>
        </w:trPr>
        <w:tc>
          <w:tcPr>
            <w:tcW w:type="dxa" w:w="2592"/>
            <w:tcMar>
              <w:top w:w="120" w:type="dxa"/>
              <w:bottom w:w="120" w:type="dxa"/>
              <w:left w:w="160" w:type="dxa"/>
              <w:right w:w="160" w:type="dxa"/>
            </w:tcMar>
          </w:tcPr>
          <w:p>
            <w:pPr>
              <w:spacing w:before="40" w:after="40"/>
            </w:pPr>
            <w:r>
              <w:rPr>
                <w:color w:val="1E293B"/>
                <w:sz w:val="19"/>
              </w:rPr>
              <w:t>Domain</w:t>
            </w:r>
          </w:p>
        </w:tc>
        <w:tc>
          <w:tcPr>
            <w:tcW w:type="dxa" w:w="3744"/>
            <w:tcMar>
              <w:top w:w="120" w:type="dxa"/>
              <w:bottom w:w="120" w:type="dxa"/>
              <w:left w:w="160" w:type="dxa"/>
              <w:right w:w="160" w:type="dxa"/>
            </w:tcMar>
          </w:tcPr>
          <w:p>
            <w:pPr>
              <w:spacing w:before="40" w:after="40"/>
            </w:pPr>
            <w:r>
              <w:rPr>
                <w:color w:val="1E293B"/>
                <w:sz w:val="19"/>
              </w:rPr>
              <w:t>in-hand.in</w:t>
            </w:r>
          </w:p>
        </w:tc>
        <w:tc>
          <w:tcPr>
            <w:tcW w:type="dxa" w:w="3744"/>
            <w:tcMar>
              <w:top w:w="120" w:type="dxa"/>
              <w:bottom w:w="120" w:type="dxa"/>
              <w:left w:w="160" w:type="dxa"/>
              <w:right w:w="160" w:type="dxa"/>
            </w:tcMar>
          </w:tcPr>
          <w:p>
            <w:pPr>
              <w:spacing w:before="40" w:after="40"/>
            </w:pPr>
            <w:r>
              <w:rPr>
                <w:color w:val="1E293B"/>
                <w:sz w:val="19"/>
              </w:rPr>
              <w:t>fincalculator.in</w:t>
            </w:r>
          </w:p>
        </w:tc>
      </w:tr>
      <w:tr>
        <w:trPr>
          <w:cantSplit/>
        </w:trPr>
        <w:tc>
          <w:tcPr>
            <w:tcW w:type="dxa" w:w="2592"/>
            <w:tcMar>
              <w:top w:w="120" w:type="dxa"/>
              <w:bottom w:w="120" w:type="dxa"/>
              <w:left w:w="160" w:type="dxa"/>
              <w:right w:w="160" w:type="dxa"/>
            </w:tcMar>
            <w:shd w:fill="F8FAFC"/>
          </w:tcPr>
          <w:p>
            <w:pPr>
              <w:spacing w:before="40" w:after="40"/>
            </w:pPr>
            <w:r>
              <w:rPr>
                <w:color w:val="1E293B"/>
                <w:sz w:val="19"/>
              </w:rPr>
              <w:t>Domain Authority / Rating</w:t>
            </w:r>
          </w:p>
        </w:tc>
        <w:tc>
          <w:tcPr>
            <w:tcW w:type="dxa" w:w="3744"/>
            <w:tcMar>
              <w:top w:w="120" w:type="dxa"/>
              <w:bottom w:w="120" w:type="dxa"/>
              <w:left w:w="160" w:type="dxa"/>
              <w:right w:w="160" w:type="dxa"/>
            </w:tcMar>
            <w:shd w:fill="F8FAFC"/>
          </w:tcPr>
          <w:p>
            <w:pPr>
              <w:spacing w:before="40" w:after="40"/>
            </w:pPr>
            <w:r>
              <w:rPr>
                <w:color w:val="1E293B"/>
                <w:sz w:val="19"/>
              </w:rPr>
              <w:t>28 (Ahrefs DR / Ubersuggest)</w:t>
            </w:r>
          </w:p>
        </w:tc>
        <w:tc>
          <w:tcPr>
            <w:tcW w:type="dxa" w:w="3744"/>
            <w:tcMar>
              <w:top w:w="120" w:type="dxa"/>
              <w:bottom w:w="120" w:type="dxa"/>
              <w:left w:w="160" w:type="dxa"/>
              <w:right w:w="160" w:type="dxa"/>
            </w:tcMar>
            <w:shd w:fill="F8FAFC"/>
          </w:tcPr>
          <w:p>
            <w:pPr>
              <w:spacing w:before="40" w:after="40"/>
            </w:pPr>
            <w:r>
              <w:rPr>
                <w:color w:val="1E293B"/>
                <w:sz w:val="19"/>
              </w:rPr>
              <w:t>34 (Ahrefs DR / Ubersuggest)</w:t>
            </w:r>
          </w:p>
        </w:tc>
      </w:tr>
      <w:tr>
        <w:trPr>
          <w:cantSplit/>
        </w:trPr>
        <w:tc>
          <w:tcPr>
            <w:tcW w:type="dxa" w:w="2592"/>
            <w:tcMar>
              <w:top w:w="120" w:type="dxa"/>
              <w:bottom w:w="120" w:type="dxa"/>
              <w:left w:w="160" w:type="dxa"/>
              <w:right w:w="160" w:type="dxa"/>
            </w:tcMar>
          </w:tcPr>
          <w:p>
            <w:pPr>
              <w:spacing w:before="40" w:after="40"/>
            </w:pPr>
            <w:r>
              <w:rPr>
                <w:color w:val="1E293B"/>
                <w:sz w:val="19"/>
              </w:rPr>
              <w:t>Referring Domains</w:t>
            </w:r>
          </w:p>
        </w:tc>
        <w:tc>
          <w:tcPr>
            <w:tcW w:type="dxa" w:w="3744"/>
            <w:tcMar>
              <w:top w:w="120" w:type="dxa"/>
              <w:bottom w:w="120" w:type="dxa"/>
              <w:left w:w="160" w:type="dxa"/>
              <w:right w:w="160" w:type="dxa"/>
            </w:tcMar>
          </w:tcPr>
          <w:p>
            <w:pPr>
              <w:spacing w:before="40" w:after="40"/>
            </w:pPr>
            <w:r>
              <w:rPr>
                <w:color w:val="1E293B"/>
                <w:sz w:val="19"/>
              </w:rPr>
              <w:t>~240 referring domains</w:t>
            </w:r>
          </w:p>
        </w:tc>
        <w:tc>
          <w:tcPr>
            <w:tcW w:type="dxa" w:w="3744"/>
            <w:tcMar>
              <w:top w:w="120" w:type="dxa"/>
              <w:bottom w:w="120" w:type="dxa"/>
              <w:left w:w="160" w:type="dxa"/>
              <w:right w:w="160" w:type="dxa"/>
            </w:tcMar>
          </w:tcPr>
          <w:p>
            <w:pPr>
              <w:spacing w:before="40" w:after="40"/>
            </w:pPr>
            <w:r>
              <w:rPr>
                <w:color w:val="1E293B"/>
                <w:sz w:val="19"/>
              </w:rPr>
              <w:t>~410 referring domains</w:t>
            </w:r>
          </w:p>
        </w:tc>
      </w:tr>
      <w:tr>
        <w:trPr>
          <w:cantSplit/>
        </w:trPr>
        <w:tc>
          <w:tcPr>
            <w:tcW w:type="dxa" w:w="2592"/>
            <w:tcMar>
              <w:top w:w="120" w:type="dxa"/>
              <w:bottom w:w="120" w:type="dxa"/>
              <w:left w:w="160" w:type="dxa"/>
              <w:right w:w="160" w:type="dxa"/>
            </w:tcMar>
            <w:shd w:fill="F8FAFC"/>
          </w:tcPr>
          <w:p>
            <w:pPr>
              <w:spacing w:before="40" w:after="40"/>
            </w:pPr>
            <w:r>
              <w:rPr>
                <w:color w:val="1E293B"/>
                <w:sz w:val="19"/>
              </w:rPr>
              <w:t>Top 5 Ranking Keywords</w:t>
            </w:r>
          </w:p>
        </w:tc>
        <w:tc>
          <w:tcPr>
            <w:tcW w:type="dxa" w:w="3744"/>
            <w:tcMar>
              <w:top w:w="120" w:type="dxa"/>
              <w:bottom w:w="120" w:type="dxa"/>
              <w:left w:w="160" w:type="dxa"/>
              <w:right w:w="160" w:type="dxa"/>
            </w:tcMar>
            <w:shd w:fill="F8FAFC"/>
          </w:tcPr>
          <w:p>
            <w:pPr>
              <w:spacing w:before="40" w:after="40"/>
            </w:pPr>
            <w:r>
              <w:rPr>
                <w:color w:val="1E293B"/>
                <w:sz w:val="19"/>
              </w:rPr>
              <w:t>1. in hand salary calculator</w:t>
              <w:br/>
              <w:t>2. ctc to in hand</w:t>
              <w:br/>
              <w:t>3. salary in hand calculator</w:t>
              <w:br/>
              <w:t>4. take home salary calculator</w:t>
              <w:br/>
              <w:t>5. in hand salary</w:t>
            </w:r>
          </w:p>
        </w:tc>
        <w:tc>
          <w:tcPr>
            <w:tcW w:type="dxa" w:w="3744"/>
            <w:tcMar>
              <w:top w:w="120" w:type="dxa"/>
              <w:bottom w:w="120" w:type="dxa"/>
              <w:left w:w="160" w:type="dxa"/>
              <w:right w:w="160" w:type="dxa"/>
            </w:tcMar>
            <w:shd w:fill="F8FAFC"/>
          </w:tcPr>
          <w:p>
            <w:pPr>
              <w:spacing w:before="40" w:after="40"/>
            </w:pPr>
            <w:r>
              <w:rPr>
                <w:color w:val="1E293B"/>
                <w:sz w:val="19"/>
              </w:rPr>
              <w:t>1. salary calculator india</w:t>
              <w:br/>
              <w:t>2. ctc to in hand salary calculator</w:t>
              <w:br/>
              <w:t>3. old vs new tax regime calculator</w:t>
              <w:br/>
              <w:t>4. 5 lpa in hand salary</w:t>
              <w:br/>
              <w:t>5. 10 lpa in hand salary</w:t>
            </w:r>
          </w:p>
        </w:tc>
      </w:tr>
      <w:tr>
        <w:trPr>
          <w:cantSplit/>
        </w:trPr>
        <w:tc>
          <w:tcPr>
            <w:tcW w:type="dxa" w:w="2592"/>
            <w:tcMar>
              <w:top w:w="120" w:type="dxa"/>
              <w:bottom w:w="120" w:type="dxa"/>
              <w:left w:w="160" w:type="dxa"/>
              <w:right w:w="160" w:type="dxa"/>
            </w:tcMar>
          </w:tcPr>
          <w:p>
            <w:pPr>
              <w:spacing w:before="40" w:after="40"/>
            </w:pPr>
            <w:r>
              <w:rPr>
                <w:color w:val="1E293B"/>
                <w:sz w:val="19"/>
              </w:rPr>
              <w:t>Main Backlink Sources</w:t>
            </w:r>
          </w:p>
        </w:tc>
        <w:tc>
          <w:tcPr>
            <w:tcW w:type="dxa" w:w="3744"/>
            <w:tcMar>
              <w:top w:w="120" w:type="dxa"/>
              <w:bottom w:w="120" w:type="dxa"/>
              <w:left w:w="160" w:type="dxa"/>
              <w:right w:w="160" w:type="dxa"/>
            </w:tcMar>
          </w:tcPr>
          <w:p>
            <w:pPr>
              <w:spacing w:before="40" w:after="40"/>
            </w:pPr>
            <w:r>
              <w:rPr>
                <w:color w:val="1E293B"/>
                <w:sz w:val="19"/>
              </w:rPr>
              <w:t>Tech discussion forums, campus placement GitHub repos, Reddit r/developersIndia</w:t>
            </w:r>
          </w:p>
        </w:tc>
        <w:tc>
          <w:tcPr>
            <w:tcW w:type="dxa" w:w="3744"/>
            <w:tcMar>
              <w:top w:w="120" w:type="dxa"/>
              <w:bottom w:w="120" w:type="dxa"/>
              <w:left w:w="160" w:type="dxa"/>
              <w:right w:w="160" w:type="dxa"/>
            </w:tcMar>
          </w:tcPr>
          <w:p>
            <w:pPr>
              <w:spacing w:before="40" w:after="40"/>
            </w:pPr>
            <w:r>
              <w:rPr>
                <w:color w:val="1E293B"/>
                <w:sz w:val="19"/>
              </w:rPr>
              <w:t>Personal finance blogs, Quora answers, career guidance sites, LinkedIn articles</w:t>
            </w:r>
          </w:p>
        </w:tc>
      </w:tr>
      <w:tr>
        <w:trPr>
          <w:cantSplit/>
        </w:trPr>
        <w:tc>
          <w:tcPr>
            <w:tcW w:type="dxa" w:w="2592"/>
            <w:tcMar>
              <w:top w:w="120" w:type="dxa"/>
              <w:bottom w:w="120" w:type="dxa"/>
              <w:left w:w="160" w:type="dxa"/>
              <w:right w:w="160" w:type="dxa"/>
            </w:tcMar>
            <w:shd w:fill="F8FAFC"/>
          </w:tcPr>
          <w:p>
            <w:pPr>
              <w:spacing w:before="40" w:after="40"/>
            </w:pPr>
            <w:r>
              <w:rPr>
                <w:color w:val="1E293B"/>
                <w:sz w:val="19"/>
              </w:rPr>
              <w:t>Content Strengths</w:t>
            </w:r>
          </w:p>
        </w:tc>
        <w:tc>
          <w:tcPr>
            <w:tcW w:type="dxa" w:w="3744"/>
            <w:tcMar>
              <w:top w:w="120" w:type="dxa"/>
              <w:bottom w:w="120" w:type="dxa"/>
              <w:left w:w="160" w:type="dxa"/>
              <w:right w:w="160" w:type="dxa"/>
            </w:tcMar>
            <w:shd w:fill="F8FAFC"/>
          </w:tcPr>
          <w:p>
            <w:pPr>
              <w:spacing w:before="40" w:after="40"/>
            </w:pPr>
            <w:r>
              <w:rPr>
                <w:color w:val="1E293B"/>
                <w:sz w:val="19"/>
              </w:rPr>
              <w:t>Instant slider responsiveness, lightweight DOM, zero popup advertisements.</w:t>
            </w:r>
          </w:p>
        </w:tc>
        <w:tc>
          <w:tcPr>
            <w:tcW w:type="dxa" w:w="3744"/>
            <w:tcMar>
              <w:top w:w="120" w:type="dxa"/>
              <w:bottom w:w="120" w:type="dxa"/>
              <w:left w:w="160" w:type="dxa"/>
              <w:right w:w="160" w:type="dxa"/>
            </w:tcMar>
            <w:shd w:fill="F8FAFC"/>
          </w:tcPr>
          <w:p>
            <w:pPr>
              <w:spacing w:before="40" w:after="40"/>
            </w:pPr>
            <w:r>
              <w:rPr>
                <w:color w:val="1E293B"/>
                <w:sz w:val="19"/>
              </w:rPr>
              <w:t>Broad personal finance tool portfolio, visual breakdown charts, dedicated bracket URLs.</w:t>
            </w:r>
          </w:p>
        </w:tc>
      </w:tr>
      <w:tr>
        <w:trPr>
          <w:cantSplit/>
        </w:trPr>
        <w:tc>
          <w:tcPr>
            <w:tcW w:type="dxa" w:w="2592"/>
            <w:tcMar>
              <w:top w:w="120" w:type="dxa"/>
              <w:bottom w:w="120" w:type="dxa"/>
              <w:left w:w="160" w:type="dxa"/>
              <w:right w:w="160" w:type="dxa"/>
            </w:tcMar>
          </w:tcPr>
          <w:p>
            <w:pPr>
              <w:spacing w:before="40" w:after="40"/>
            </w:pPr>
            <w:r>
              <w:rPr>
                <w:color w:val="1E293B"/>
                <w:sz w:val="19"/>
              </w:rPr>
              <w:t>Content Gaps</w:t>
            </w:r>
          </w:p>
        </w:tc>
        <w:tc>
          <w:tcPr>
            <w:tcW w:type="dxa" w:w="3744"/>
            <w:tcMar>
              <w:top w:w="120" w:type="dxa"/>
              <w:bottom w:w="120" w:type="dxa"/>
              <w:left w:w="160" w:type="dxa"/>
              <w:right w:w="160" w:type="dxa"/>
            </w:tcMar>
          </w:tcPr>
          <w:p>
            <w:pPr>
              <w:spacing w:before="40" w:after="40"/>
            </w:pPr>
            <w:r>
              <w:rPr>
                <w:color w:val="1E293B"/>
                <w:sz w:val="19"/>
              </w:rPr>
              <w:t>No user authentication, cannot persist calculations or offer comparisons, lacks statutory citations.</w:t>
            </w:r>
          </w:p>
        </w:tc>
        <w:tc>
          <w:tcPr>
            <w:tcW w:type="dxa" w:w="3744"/>
            <w:tcMar>
              <w:top w:w="120" w:type="dxa"/>
              <w:bottom w:w="120" w:type="dxa"/>
              <w:left w:w="160" w:type="dxa"/>
              <w:right w:w="160" w:type="dxa"/>
            </w:tcMar>
          </w:tcPr>
          <w:p>
            <w:pPr>
              <w:spacing w:before="40" w:after="40"/>
            </w:pPr>
            <w:r>
              <w:rPr>
                <w:color w:val="1E293B"/>
                <w:sz w:val="19"/>
              </w:rPr>
              <w:t>Intrusive mobile advertising units causing layout shifts, complex multi-field forms that intimidate freshers.</w:t>
            </w:r>
          </w:p>
        </w:tc>
      </w:tr>
    </w:tbl>
    <w:p>
      <w:pPr>
        <w:spacing w:before="240" w:after="60"/>
      </w:pPr>
      <w:r>
        <w:rPr>
          <w:rFonts w:ascii="Segoe UI" w:hAnsi="Segoe UI"/>
          <w:b/>
          <w:color w:val="0F172A"/>
          <w:sz w:val="26"/>
        </w:rPr>
        <w:t>4.1 Ranking Opportunities</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rPr>
          <w:cantSplit/>
          <w:tblHeader/>
        </w:trPr>
        <w:tc>
          <w:tcPr>
            <w:tcW w:type="dxa" w:w="2592"/>
            <w:tcMar>
              <w:top w:w="120" w:type="dxa"/>
              <w:bottom w:w="120" w:type="dxa"/>
              <w:left w:w="160" w:type="dxa"/>
              <w:right w:w="160" w:type="dxa"/>
            </w:tcMar>
            <w:shd w:fill="F1F5F9"/>
          </w:tcPr>
          <w:p>
            <w:pPr>
              <w:spacing w:before="40" w:after="40"/>
            </w:pPr>
            <w:r>
              <w:rPr>
                <w:b/>
                <w:color w:val="0F172A"/>
                <w:sz w:val="19"/>
              </w:rPr>
              <w:t>Opportunity</w:t>
            </w:r>
          </w:p>
        </w:tc>
        <w:tc>
          <w:tcPr>
            <w:tcW w:type="dxa" w:w="2592"/>
            <w:tcMar>
              <w:top w:w="120" w:type="dxa"/>
              <w:bottom w:w="120" w:type="dxa"/>
              <w:left w:w="160" w:type="dxa"/>
              <w:right w:w="160" w:type="dxa"/>
            </w:tcMar>
            <w:shd w:fill="F1F5F9"/>
          </w:tcPr>
          <w:p>
            <w:pPr>
              <w:spacing w:before="40" w:after="40"/>
            </w:pPr>
            <w:r>
              <w:rPr>
                <w:b/>
                <w:color w:val="0F172A"/>
                <w:sz w:val="19"/>
              </w:rPr>
              <w:t>Gap It Addresses</w:t>
            </w:r>
          </w:p>
        </w:tc>
        <w:tc>
          <w:tcPr>
            <w:tcW w:type="dxa" w:w="2448"/>
            <w:tcMar>
              <w:top w:w="120" w:type="dxa"/>
              <w:bottom w:w="120" w:type="dxa"/>
              <w:left w:w="160" w:type="dxa"/>
              <w:right w:w="160" w:type="dxa"/>
            </w:tcMar>
            <w:shd w:fill="F1F5F9"/>
          </w:tcPr>
          <w:p>
            <w:pPr>
              <w:spacing w:before="40" w:after="40"/>
            </w:pPr>
            <w:r>
              <w:rPr>
                <w:b/>
                <w:color w:val="0F172A"/>
                <w:sz w:val="19"/>
              </w:rPr>
              <w:t>Target Keyword</w:t>
            </w:r>
          </w:p>
        </w:tc>
        <w:tc>
          <w:tcPr>
            <w:tcW w:type="dxa" w:w="2448"/>
            <w:tcMar>
              <w:top w:w="120" w:type="dxa"/>
              <w:bottom w:w="120" w:type="dxa"/>
              <w:left w:w="160" w:type="dxa"/>
              <w:right w:w="160" w:type="dxa"/>
            </w:tcMar>
            <w:shd w:fill="F1F5F9"/>
          </w:tcPr>
          <w:p>
            <w:pPr>
              <w:spacing w:before="40" w:after="40"/>
            </w:pPr>
            <w:r>
              <w:rPr>
                <w:b/>
                <w:color w:val="0F172A"/>
                <w:sz w:val="19"/>
              </w:rPr>
              <w:t>Planned Page</w:t>
            </w:r>
          </w:p>
        </w:tc>
      </w:tr>
      <w:tr>
        <w:trPr>
          <w:cantSplit/>
        </w:trPr>
        <w:tc>
          <w:tcPr>
            <w:tcW w:type="dxa" w:w="2592"/>
            <w:tcMar>
              <w:top w:w="120" w:type="dxa"/>
              <w:bottom w:w="120" w:type="dxa"/>
              <w:left w:w="160" w:type="dxa"/>
              <w:right w:w="160" w:type="dxa"/>
            </w:tcMar>
          </w:tcPr>
          <w:p>
            <w:pPr>
              <w:spacing w:before="40" w:after="40"/>
            </w:pPr>
            <w:r>
              <w:rPr>
                <w:color w:val="1E293B"/>
                <w:sz w:val="19"/>
              </w:rPr>
              <w:t>Dedicated 5 LPA &amp; 10 LPA Hub Pages</w:t>
            </w:r>
          </w:p>
        </w:tc>
        <w:tc>
          <w:tcPr>
            <w:tcW w:type="dxa" w:w="2592"/>
            <w:tcMar>
              <w:top w:w="120" w:type="dxa"/>
              <w:bottom w:w="120" w:type="dxa"/>
              <w:left w:w="160" w:type="dxa"/>
              <w:right w:w="160" w:type="dxa"/>
            </w:tcMar>
          </w:tcPr>
          <w:p>
            <w:pPr>
              <w:spacing w:before="40" w:after="40"/>
            </w:pPr>
            <w:r>
              <w:rPr>
                <w:color w:val="1E293B"/>
                <w:sz w:val="19"/>
              </w:rPr>
              <w:t>Competitor 1 has no dedicated URLs for individual high-volume salary brackets.</w:t>
            </w:r>
          </w:p>
        </w:tc>
        <w:tc>
          <w:tcPr>
            <w:tcW w:type="dxa" w:w="2448"/>
            <w:tcMar>
              <w:top w:w="120" w:type="dxa"/>
              <w:bottom w:w="120" w:type="dxa"/>
              <w:left w:w="160" w:type="dxa"/>
              <w:right w:w="160" w:type="dxa"/>
            </w:tcMar>
          </w:tcPr>
          <w:p>
            <w:pPr>
              <w:spacing w:before="40" w:after="40"/>
            </w:pPr>
            <w:r>
              <w:rPr>
                <w:color w:val="1E293B"/>
                <w:sz w:val="19"/>
              </w:rPr>
              <w:t>5 lpa in hand salary, 10 lpa in hand salary</w:t>
            </w:r>
          </w:p>
        </w:tc>
        <w:tc>
          <w:tcPr>
            <w:tcW w:type="dxa" w:w="2448"/>
            <w:tcMar>
              <w:top w:w="120" w:type="dxa"/>
              <w:bottom w:w="120" w:type="dxa"/>
              <w:left w:w="160" w:type="dxa"/>
              <w:right w:w="160" w:type="dxa"/>
            </w:tcMar>
          </w:tcPr>
          <w:p>
            <w:pPr>
              <w:spacing w:before="40" w:after="40"/>
            </w:pPr>
            <w:r>
              <w:rPr>
                <w:color w:val="1E293B"/>
                <w:sz w:val="19"/>
              </w:rPr>
              <w:t>/guides/5-lpa-in-hand-salary.html, /guides/10-lpa-in-hand-salary.html</w:t>
            </w:r>
          </w:p>
        </w:tc>
      </w:tr>
      <w:tr>
        <w:trPr>
          <w:cantSplit/>
        </w:trPr>
        <w:tc>
          <w:tcPr>
            <w:tcW w:type="dxa" w:w="2592"/>
            <w:tcMar>
              <w:top w:w="120" w:type="dxa"/>
              <w:bottom w:w="120" w:type="dxa"/>
              <w:left w:w="160" w:type="dxa"/>
              <w:right w:w="160" w:type="dxa"/>
            </w:tcMar>
            <w:shd w:fill="F8FAFC"/>
          </w:tcPr>
          <w:p>
            <w:pPr>
              <w:spacing w:before="40" w:after="40"/>
            </w:pPr>
            <w:r>
              <w:rPr>
                <w:color w:val="1E293B"/>
                <w:sz w:val="19"/>
              </w:rPr>
              <w:t>Transparent Budget 2024 Section 87A Modeling</w:t>
            </w:r>
          </w:p>
        </w:tc>
        <w:tc>
          <w:tcPr>
            <w:tcW w:type="dxa" w:w="2592"/>
            <w:tcMar>
              <w:top w:w="120" w:type="dxa"/>
              <w:bottom w:w="120" w:type="dxa"/>
              <w:left w:w="160" w:type="dxa"/>
              <w:right w:w="160" w:type="dxa"/>
            </w:tcMar>
            <w:shd w:fill="F8FAFC"/>
          </w:tcPr>
          <w:p>
            <w:pPr>
              <w:spacing w:before="40" w:after="40"/>
            </w:pPr>
            <w:r>
              <w:rPr>
                <w:color w:val="1E293B"/>
                <w:sz w:val="19"/>
              </w:rPr>
              <w:t>Most calculators fail to explain the Rs. 75,000 standard deduction math yielding Rs. 0 tax up to Rs. 7.75L gross.</w:t>
            </w:r>
          </w:p>
        </w:tc>
        <w:tc>
          <w:tcPr>
            <w:tcW w:type="dxa" w:w="2448"/>
            <w:tcMar>
              <w:top w:w="120" w:type="dxa"/>
              <w:bottom w:w="120" w:type="dxa"/>
              <w:left w:w="160" w:type="dxa"/>
              <w:right w:w="160" w:type="dxa"/>
            </w:tcMar>
            <w:shd w:fill="F8FAFC"/>
          </w:tcPr>
          <w:p>
            <w:pPr>
              <w:spacing w:before="40" w:after="40"/>
            </w:pPr>
            <w:r>
              <w:rPr>
                <w:color w:val="1E293B"/>
                <w:sz w:val="19"/>
              </w:rPr>
              <w:t>new tax regime salary calculator, standard deduction fy 2024 25</w:t>
            </w:r>
          </w:p>
        </w:tc>
        <w:tc>
          <w:tcPr>
            <w:tcW w:type="dxa" w:w="2448"/>
            <w:tcMar>
              <w:top w:w="120" w:type="dxa"/>
              <w:bottom w:w="120" w:type="dxa"/>
              <w:left w:w="160" w:type="dxa"/>
              <w:right w:w="160" w:type="dxa"/>
            </w:tcMar>
            <w:shd w:fill="F8FAFC"/>
          </w:tcPr>
          <w:p>
            <w:pPr>
              <w:spacing w:before="40" w:after="40"/>
            </w:pPr>
            <w:r>
              <w:rPr>
                <w:color w:val="1E293B"/>
                <w:sz w:val="19"/>
              </w:rPr>
              <w:t>/guides/old-vs-new-tax-regime.html, /methodology.html</w:t>
            </w:r>
          </w:p>
        </w:tc>
      </w:tr>
      <w:tr>
        <w:trPr>
          <w:cantSplit/>
        </w:trPr>
        <w:tc>
          <w:tcPr>
            <w:tcW w:type="dxa" w:w="2592"/>
            <w:tcMar>
              <w:top w:w="120" w:type="dxa"/>
              <w:bottom w:w="120" w:type="dxa"/>
              <w:left w:w="160" w:type="dxa"/>
              <w:right w:w="160" w:type="dxa"/>
            </w:tcMar>
          </w:tcPr>
          <w:p>
            <w:pPr>
              <w:spacing w:before="40" w:after="40"/>
            </w:pPr>
            <w:r>
              <w:rPr>
                <w:color w:val="1E293B"/>
                <w:sz w:val="19"/>
              </w:rPr>
              <w:t>Statutory Law &amp; Formula Citations</w:t>
            </w:r>
          </w:p>
        </w:tc>
        <w:tc>
          <w:tcPr>
            <w:tcW w:type="dxa" w:w="2592"/>
            <w:tcMar>
              <w:top w:w="120" w:type="dxa"/>
              <w:bottom w:w="120" w:type="dxa"/>
              <w:left w:w="160" w:type="dxa"/>
              <w:right w:w="160" w:type="dxa"/>
            </w:tcMar>
          </w:tcPr>
          <w:p>
            <w:pPr>
              <w:spacing w:before="40" w:after="40"/>
            </w:pPr>
            <w:r>
              <w:rPr>
                <w:color w:val="1E293B"/>
                <w:sz w:val="19"/>
              </w:rPr>
              <w:t>Competitors treat calculations as an unexplained black-box without referencing EPFO, Gratuity, or state PT rules.</w:t>
            </w:r>
          </w:p>
        </w:tc>
        <w:tc>
          <w:tcPr>
            <w:tcW w:type="dxa" w:w="2448"/>
            <w:tcMar>
              <w:top w:w="120" w:type="dxa"/>
              <w:bottom w:w="120" w:type="dxa"/>
              <w:left w:w="160" w:type="dxa"/>
              <w:right w:w="160" w:type="dxa"/>
            </w:tcMar>
          </w:tcPr>
          <w:p>
            <w:pPr>
              <w:spacing w:before="40" w:after="40"/>
            </w:pPr>
            <w:r>
              <w:rPr>
                <w:color w:val="1E293B"/>
                <w:sz w:val="19"/>
              </w:rPr>
              <w:t>salary breakup calculator india, gratuity calculation in ctc</w:t>
            </w:r>
          </w:p>
        </w:tc>
        <w:tc>
          <w:tcPr>
            <w:tcW w:type="dxa" w:w="2448"/>
            <w:tcMar>
              <w:top w:w="120" w:type="dxa"/>
              <w:bottom w:w="120" w:type="dxa"/>
              <w:left w:w="160" w:type="dxa"/>
              <w:right w:w="160" w:type="dxa"/>
            </w:tcMar>
          </w:tcPr>
          <w:p>
            <w:pPr>
              <w:spacing w:before="40" w:after="40"/>
            </w:pPr>
            <w:r>
              <w:rPr>
                <w:color w:val="1E293B"/>
                <w:sz w:val="19"/>
              </w:rPr>
              <w:t>/methodology.html, /guides/salary-breakup-guide.html</w:t>
            </w:r>
          </w:p>
        </w:tc>
      </w:tr>
      <w:tr>
        <w:trPr>
          <w:cantSplit/>
        </w:trPr>
        <w:tc>
          <w:tcPr>
            <w:tcW w:type="dxa" w:w="2592"/>
            <w:tcMar>
              <w:top w:w="120" w:type="dxa"/>
              <w:bottom w:w="120" w:type="dxa"/>
              <w:left w:w="160" w:type="dxa"/>
              <w:right w:w="160" w:type="dxa"/>
            </w:tcMar>
            <w:shd w:fill="F8FAFC"/>
          </w:tcPr>
          <w:p>
            <w:pPr>
              <w:spacing w:before="40" w:after="40"/>
            </w:pPr>
            <w:r>
              <w:rPr>
                <w:color w:val="1E293B"/>
                <w:sz w:val="19"/>
              </w:rPr>
              <w:t>Authenticated User Dashboard</w:t>
            </w:r>
          </w:p>
        </w:tc>
        <w:tc>
          <w:tcPr>
            <w:tcW w:type="dxa" w:w="2592"/>
            <w:tcMar>
              <w:top w:w="120" w:type="dxa"/>
              <w:bottom w:w="120" w:type="dxa"/>
              <w:left w:w="160" w:type="dxa"/>
              <w:right w:w="160" w:type="dxa"/>
            </w:tcMar>
            <w:shd w:fill="F8FAFC"/>
          </w:tcPr>
          <w:p>
            <w:pPr>
              <w:spacing w:before="40" w:after="40"/>
            </w:pPr>
            <w:r>
              <w:rPr>
                <w:color w:val="1E293B"/>
                <w:sz w:val="19"/>
              </w:rPr>
              <w:t>Competitors offer no saved calculations or account persistence; SalarySeed integrates Supabase authentication.</w:t>
            </w:r>
          </w:p>
        </w:tc>
        <w:tc>
          <w:tcPr>
            <w:tcW w:type="dxa" w:w="2448"/>
            <w:tcMar>
              <w:top w:w="120" w:type="dxa"/>
              <w:bottom w:w="120" w:type="dxa"/>
              <w:left w:w="160" w:type="dxa"/>
              <w:right w:w="160" w:type="dxa"/>
            </w:tcMar>
            <w:shd w:fill="F8FAFC"/>
          </w:tcPr>
          <w:p>
            <w:pPr>
              <w:spacing w:before="40" w:after="40"/>
            </w:pPr>
            <w:r>
              <w:rPr>
                <w:color w:val="1E293B"/>
                <w:sz w:val="19"/>
              </w:rPr>
              <w:t>ctc to in hand salary calculator</w:t>
            </w:r>
          </w:p>
        </w:tc>
        <w:tc>
          <w:tcPr>
            <w:tcW w:type="dxa" w:w="2448"/>
            <w:tcMar>
              <w:top w:w="120" w:type="dxa"/>
              <w:bottom w:w="120" w:type="dxa"/>
              <w:left w:w="160" w:type="dxa"/>
              <w:right w:w="160" w:type="dxa"/>
            </w:tcMar>
            <w:shd w:fill="F8FAFC"/>
          </w:tcPr>
          <w:p>
            <w:pPr>
              <w:spacing w:before="40" w:after="40"/>
            </w:pPr>
            <w:r>
              <w:rPr>
                <w:color w:val="1E293B"/>
                <w:sz w:val="19"/>
              </w:rPr>
              <w:t>/salary-calculator.html, /dashboard.html</w:t>
            </w:r>
          </w:p>
        </w:tc>
      </w:tr>
    </w:tbl>
    <w:p>
      <w:pPr>
        <w:spacing w:before="320" w:after="80"/>
      </w:pPr>
      <w:r>
        <w:rPr>
          <w:rFonts w:ascii="Segoe UI" w:hAnsi="Segoe UI"/>
          <w:b/>
          <w:color w:val="064E3B"/>
          <w:sz w:val="32"/>
        </w:rPr>
        <w:t>5. Site Structure &amp; Keyword-to-Page Mapping</w:t>
      </w:r>
    </w:p>
    <w:p>
      <w:pPr>
        <w:spacing w:before="240" w:after="60"/>
      </w:pPr>
      <w:r>
        <w:rPr>
          <w:rFonts w:ascii="Segoe UI" w:hAnsi="Segoe UI"/>
          <w:b/>
          <w:color w:val="0F172A"/>
          <w:sz w:val="26"/>
        </w:rPr>
        <w:t>5.1 Site Hierarchy</w:t>
      </w:r>
    </w:p>
    <w:p>
      <w:pPr>
        <w:spacing w:after="80" w:line="288" w:lineRule="auto"/>
      </w:pPr>
      <w:r>
        <w:rPr>
          <w:b w:val="0"/>
          <w:i/>
        </w:rPr>
        <w:t>Insert a diagram of your site hierarchy (Homepage, About, categories, blog posts) as a numbered figure.</w:t>
      </w:r>
    </w:p>
    <w:p>
      <w:pPr>
        <w:spacing w:before="120" w:after="160" w:line="252" w:lineRule="auto"/>
        <w:ind w:left="288" w:right="288"/>
        <w:shd w:fill="F1F5F9"/>
      </w:pPr>
      <w:r>
        <w:rPr>
          <w:rFonts w:ascii="Consolas" w:hAnsi="Consolas"/>
          <w:color w:val="0F172A"/>
          <w:sz w:val="17"/>
        </w:rPr>
        <w:t xml:space="preserve">                                  [ Homepage: / ]</w:t>
        <w:br/>
        <w:t xml:space="preserve">                               (Target: salary calculator)</w:t>
        <w:br/>
        <w:t xml:space="preserve">                                         |</w:t>
        <w:br/>
        <w:t xml:space="preserve">     +-------------------+--------------+---------------+-------------------+</w:t>
        <w:br/>
        <w:t xml:space="preserve">     |                   |                              |                   |</w:t>
        <w:br/>
        <w:t>[ About Us ]      [ Methodology ]              [ Public Guides ]    [ Auth &amp; App ]</w:t>
        <w:br/>
        <w:t xml:space="preserve">   /about/          /methodology/                 /guides/             /auth/</w:t>
        <w:br/>
        <w:t xml:space="preserve">     |                   |                              |                   |</w:t>
        <w:br/>
        <w:t xml:space="preserve"> (Mission &amp;          (Statutory               +---------+---------+  [ Login / Signup ]</w:t>
        <w:br/>
        <w:t xml:space="preserve">  Academic           Formulas &amp;               |         |         |     /auth/login.html</w:t>
        <w:br/>
        <w:t xml:space="preserve">  Context)           Tax Slabs)               |         |         |     /auth/signup.html</w:t>
        <w:br/>
        <w:t xml:space="preserve">                                              |         |         |         |</w:t>
        <w:br/>
        <w:t xml:space="preserve">                                       [ 5 LPA ]    [ 10 LPA ] [ CTC vs ]   |</w:t>
        <w:br/>
        <w:t xml:space="preserve">                                       /guides/     /guides/    In-Hand     |</w:t>
        <w:br/>
        <w:t xml:space="preserve">                                        5-lpa        10-lpa     /guides/    |</w:t>
        <w:br/>
        <w:t xml:space="preserve">                                                                ctc-vs      |</w:t>
        <w:br/>
        <w:t xml:space="preserve">                                                                            v</w:t>
        <w:br/>
        <w:t xml:space="preserve">                                                                    [ Protected Area ]</w:t>
        <w:br/>
        <w:t xml:space="preserve">                                                                     /dashboard.html</w:t>
        <w:br/>
        <w:t xml:space="preserve">                                                                     /salary-calculator.html</w:t>
      </w:r>
    </w:p>
    <w:p>
      <w:pPr>
        <w:spacing w:after="80" w:line="288" w:lineRule="auto"/>
      </w:pPr>
      <w:r>
        <w:rPr>
          <w:b/>
          <w:i/>
        </w:rPr>
        <w:t>Figure 1: SalarySeed Information Architecture, Canonical Structure, and Crawl Hierarchy.</w:t>
      </w:r>
    </w:p>
    <w:p>
      <w:pPr>
        <w:spacing w:before="240" w:after="60"/>
      </w:pPr>
      <w:r>
        <w:rPr>
          <w:rFonts w:ascii="Segoe UI" w:hAnsi="Segoe UI"/>
          <w:b/>
          <w:color w:val="0F172A"/>
          <w:sz w:val="26"/>
        </w:rPr>
        <w:t>5.2 Keyword-to-Page Map</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80"/>
        <w:gridCol w:w="1680"/>
        <w:gridCol w:w="1680"/>
        <w:gridCol w:w="1680"/>
        <w:gridCol w:w="1680"/>
        <w:gridCol w:w="1680"/>
      </w:tblGrid>
      <w:tr>
        <w:trPr>
          <w:cantSplit/>
          <w:tblHeader/>
        </w:trPr>
        <w:tc>
          <w:tcPr>
            <w:tcW w:type="dxa" w:w="1584"/>
            <w:tcMar>
              <w:top w:w="120" w:type="dxa"/>
              <w:bottom w:w="120" w:type="dxa"/>
              <w:left w:w="160" w:type="dxa"/>
              <w:right w:w="160" w:type="dxa"/>
            </w:tcMar>
            <w:shd w:fill="F1F5F9"/>
          </w:tcPr>
          <w:p>
            <w:pPr>
              <w:spacing w:before="40" w:after="40"/>
            </w:pPr>
            <w:r>
              <w:rPr>
                <w:b/>
                <w:color w:val="0F172A"/>
                <w:sz w:val="19"/>
              </w:rPr>
              <w:t>Page</w:t>
            </w:r>
          </w:p>
        </w:tc>
        <w:tc>
          <w:tcPr>
            <w:tcW w:type="dxa" w:w="2016"/>
            <w:tcMar>
              <w:top w:w="120" w:type="dxa"/>
              <w:bottom w:w="120" w:type="dxa"/>
              <w:left w:w="160" w:type="dxa"/>
              <w:right w:w="160" w:type="dxa"/>
            </w:tcMar>
            <w:shd w:fill="F1F5F9"/>
          </w:tcPr>
          <w:p>
            <w:pPr>
              <w:spacing w:before="40" w:after="40"/>
            </w:pPr>
            <w:r>
              <w:rPr>
                <w:b/>
                <w:color w:val="0F172A"/>
                <w:sz w:val="19"/>
              </w:rPr>
              <w:t>URL Slug</w:t>
            </w:r>
          </w:p>
        </w:tc>
        <w:tc>
          <w:tcPr>
            <w:tcW w:type="dxa" w:w="1872"/>
            <w:tcMar>
              <w:top w:w="120" w:type="dxa"/>
              <w:bottom w:w="120" w:type="dxa"/>
              <w:left w:w="160" w:type="dxa"/>
              <w:right w:w="160" w:type="dxa"/>
            </w:tcMar>
            <w:shd w:fill="F1F5F9"/>
          </w:tcPr>
          <w:p>
            <w:pPr>
              <w:spacing w:before="40" w:after="40"/>
            </w:pPr>
            <w:r>
              <w:rPr>
                <w:b/>
                <w:color w:val="0F172A"/>
                <w:sz w:val="19"/>
              </w:rPr>
              <w:t>Primary Keyword</w:t>
            </w:r>
          </w:p>
        </w:tc>
        <w:tc>
          <w:tcPr>
            <w:tcW w:type="dxa" w:w="1728"/>
            <w:tcMar>
              <w:top w:w="120" w:type="dxa"/>
              <w:bottom w:w="120" w:type="dxa"/>
              <w:left w:w="160" w:type="dxa"/>
              <w:right w:w="160" w:type="dxa"/>
            </w:tcMar>
            <w:shd w:fill="F1F5F9"/>
          </w:tcPr>
          <w:p>
            <w:pPr>
              <w:spacing w:before="40" w:after="40"/>
            </w:pPr>
            <w:r>
              <w:rPr>
                <w:b/>
                <w:color w:val="0F172A"/>
                <w:sz w:val="19"/>
              </w:rPr>
              <w:t>Secondary Keywords</w:t>
            </w:r>
          </w:p>
        </w:tc>
        <w:tc>
          <w:tcPr>
            <w:tcW w:type="dxa" w:w="1584"/>
            <w:tcMar>
              <w:top w:w="120" w:type="dxa"/>
              <w:bottom w:w="120" w:type="dxa"/>
              <w:left w:w="160" w:type="dxa"/>
              <w:right w:w="160" w:type="dxa"/>
            </w:tcMar>
            <w:shd w:fill="F1F5F9"/>
          </w:tcPr>
          <w:p>
            <w:pPr>
              <w:spacing w:before="40" w:after="40"/>
            </w:pPr>
            <w:r>
              <w:rPr>
                <w:b/>
                <w:color w:val="0F172A"/>
                <w:sz w:val="19"/>
              </w:rPr>
              <w:t>LSI Terms</w:t>
            </w:r>
          </w:p>
        </w:tc>
        <w:tc>
          <w:tcPr>
            <w:tcW w:type="dxa" w:w="1296"/>
            <w:tcMar>
              <w:top w:w="120" w:type="dxa"/>
              <w:bottom w:w="120" w:type="dxa"/>
              <w:left w:w="160" w:type="dxa"/>
              <w:right w:w="160" w:type="dxa"/>
            </w:tcMar>
            <w:shd w:fill="F1F5F9"/>
          </w:tcPr>
          <w:p>
            <w:pPr>
              <w:spacing w:before="40" w:after="40"/>
            </w:pPr>
            <w:r>
              <w:rPr>
                <w:b/>
                <w:color w:val="0F172A"/>
                <w:sz w:val="19"/>
              </w:rPr>
              <w:t>Search Intent</w:t>
            </w:r>
          </w:p>
        </w:tc>
      </w:tr>
      <w:tr>
        <w:trPr>
          <w:cantSplit/>
        </w:trPr>
        <w:tc>
          <w:tcPr>
            <w:tcW w:type="dxa" w:w="1584"/>
            <w:tcMar>
              <w:top w:w="120" w:type="dxa"/>
              <w:bottom w:w="120" w:type="dxa"/>
              <w:left w:w="160" w:type="dxa"/>
              <w:right w:w="160" w:type="dxa"/>
            </w:tcMar>
          </w:tcPr>
          <w:p>
            <w:pPr>
              <w:spacing w:before="40" w:after="40"/>
            </w:pPr>
            <w:r>
              <w:rPr>
                <w:color w:val="1E293B"/>
                <w:sz w:val="19"/>
              </w:rPr>
              <w:t>Homepage</w:t>
            </w:r>
          </w:p>
        </w:tc>
        <w:tc>
          <w:tcPr>
            <w:tcW w:type="dxa" w:w="2016"/>
            <w:tcMar>
              <w:top w:w="120" w:type="dxa"/>
              <w:bottom w:w="120" w:type="dxa"/>
              <w:left w:w="160" w:type="dxa"/>
              <w:right w:w="160" w:type="dxa"/>
            </w:tcMar>
          </w:tcPr>
          <w:p>
            <w:pPr>
              <w:spacing w:before="40" w:after="40"/>
            </w:pPr>
            <w:r>
              <w:rPr>
                <w:color w:val="1E293B"/>
                <w:sz w:val="19"/>
              </w:rPr>
              <w:t>/</w:t>
            </w:r>
          </w:p>
        </w:tc>
        <w:tc>
          <w:tcPr>
            <w:tcW w:type="dxa" w:w="1872"/>
            <w:tcMar>
              <w:top w:w="120" w:type="dxa"/>
              <w:bottom w:w="120" w:type="dxa"/>
              <w:left w:w="160" w:type="dxa"/>
              <w:right w:w="160" w:type="dxa"/>
            </w:tcMar>
          </w:tcPr>
          <w:p>
            <w:pPr>
              <w:spacing w:before="40" w:after="40"/>
            </w:pPr>
            <w:r>
              <w:rPr>
                <w:color w:val="1E293B"/>
                <w:sz w:val="19"/>
              </w:rPr>
              <w:t>ctc to in hand salary calculator</w:t>
            </w:r>
          </w:p>
        </w:tc>
        <w:tc>
          <w:tcPr>
            <w:tcW w:type="dxa" w:w="1728"/>
            <w:tcMar>
              <w:top w:w="120" w:type="dxa"/>
              <w:bottom w:w="120" w:type="dxa"/>
              <w:left w:w="160" w:type="dxa"/>
              <w:right w:w="160" w:type="dxa"/>
            </w:tcMar>
          </w:tcPr>
          <w:p>
            <w:pPr>
              <w:spacing w:before="40" w:after="40"/>
            </w:pPr>
            <w:r>
              <w:rPr>
                <w:color w:val="1E293B"/>
                <w:sz w:val="19"/>
              </w:rPr>
              <w:t>salary calculator india, ctc to monthly salary calculator</w:t>
            </w:r>
          </w:p>
        </w:tc>
        <w:tc>
          <w:tcPr>
            <w:tcW w:type="dxa" w:w="1584"/>
            <w:tcMar>
              <w:top w:w="120" w:type="dxa"/>
              <w:bottom w:w="120" w:type="dxa"/>
              <w:left w:w="160" w:type="dxa"/>
              <w:right w:w="160" w:type="dxa"/>
            </w:tcMar>
          </w:tcPr>
          <w:p>
            <w:pPr>
              <w:spacing w:before="40" w:after="40"/>
            </w:pPr>
            <w:r>
              <w:rPr>
                <w:color w:val="1E293B"/>
                <w:sz w:val="19"/>
              </w:rPr>
              <w:t>in-hand calculation, annual ctc to monthly, net pay</w:t>
            </w:r>
          </w:p>
        </w:tc>
        <w:tc>
          <w:tcPr>
            <w:tcW w:type="dxa" w:w="1296"/>
            <w:tcMar>
              <w:top w:w="120" w:type="dxa"/>
              <w:bottom w:w="120" w:type="dxa"/>
              <w:left w:w="160" w:type="dxa"/>
              <w:right w:w="160" w:type="dxa"/>
            </w:tcMar>
          </w:tcPr>
          <w:p>
            <w:pPr>
              <w:spacing w:before="40" w:after="40"/>
            </w:pPr>
            <w:r>
              <w:rPr>
                <w:color w:val="1E293B"/>
                <w:sz w:val="19"/>
              </w:rPr>
              <w:t>Transactional / Tool</w:t>
            </w:r>
          </w:p>
        </w:tc>
      </w:tr>
      <w:tr>
        <w:trPr>
          <w:cantSplit/>
        </w:trPr>
        <w:tc>
          <w:tcPr>
            <w:tcW w:type="dxa" w:w="1584"/>
            <w:tcMar>
              <w:top w:w="120" w:type="dxa"/>
              <w:bottom w:w="120" w:type="dxa"/>
              <w:left w:w="160" w:type="dxa"/>
              <w:right w:w="160" w:type="dxa"/>
            </w:tcMar>
            <w:shd w:fill="F8FAFC"/>
          </w:tcPr>
          <w:p>
            <w:pPr>
              <w:spacing w:before="40" w:after="40"/>
            </w:pPr>
            <w:r>
              <w:rPr>
                <w:color w:val="1E293B"/>
                <w:sz w:val="19"/>
              </w:rPr>
              <w:t>5 LPA Guide</w:t>
            </w:r>
          </w:p>
        </w:tc>
        <w:tc>
          <w:tcPr>
            <w:tcW w:type="dxa" w:w="2016"/>
            <w:tcMar>
              <w:top w:w="120" w:type="dxa"/>
              <w:bottom w:w="120" w:type="dxa"/>
              <w:left w:w="160" w:type="dxa"/>
              <w:right w:w="160" w:type="dxa"/>
            </w:tcMar>
            <w:shd w:fill="F8FAFC"/>
          </w:tcPr>
          <w:p>
            <w:pPr>
              <w:spacing w:before="40" w:after="40"/>
            </w:pPr>
            <w:r>
              <w:rPr>
                <w:color w:val="1E293B"/>
                <w:sz w:val="19"/>
              </w:rPr>
              <w:t>/guides/5-lpa-in-hand-salary.html</w:t>
            </w:r>
          </w:p>
        </w:tc>
        <w:tc>
          <w:tcPr>
            <w:tcW w:type="dxa" w:w="1872"/>
            <w:tcMar>
              <w:top w:w="120" w:type="dxa"/>
              <w:bottom w:w="120" w:type="dxa"/>
              <w:left w:w="160" w:type="dxa"/>
              <w:right w:w="160" w:type="dxa"/>
            </w:tcMar>
            <w:shd w:fill="F8FAFC"/>
          </w:tcPr>
          <w:p>
            <w:pPr>
              <w:spacing w:before="40" w:after="40"/>
            </w:pPr>
            <w:r>
              <w:rPr>
                <w:color w:val="1E293B"/>
                <w:sz w:val="19"/>
              </w:rPr>
              <w:t>5 lpa in hand salary</w:t>
            </w:r>
          </w:p>
        </w:tc>
        <w:tc>
          <w:tcPr>
            <w:tcW w:type="dxa" w:w="1728"/>
            <w:tcMar>
              <w:top w:w="120" w:type="dxa"/>
              <w:bottom w:w="120" w:type="dxa"/>
              <w:left w:w="160" w:type="dxa"/>
              <w:right w:w="160" w:type="dxa"/>
            </w:tcMar>
            <w:shd w:fill="F8FAFC"/>
          </w:tcPr>
          <w:p>
            <w:pPr>
              <w:spacing w:before="40" w:after="40"/>
            </w:pPr>
            <w:r>
              <w:rPr>
                <w:color w:val="1E293B"/>
                <w:sz w:val="19"/>
              </w:rPr>
              <w:t>5 lpa in hand salary for freshers, 5 lakh ctc monthly salary</w:t>
            </w:r>
          </w:p>
        </w:tc>
        <w:tc>
          <w:tcPr>
            <w:tcW w:type="dxa" w:w="1584"/>
            <w:tcMar>
              <w:top w:w="120" w:type="dxa"/>
              <w:bottom w:w="120" w:type="dxa"/>
              <w:left w:w="160" w:type="dxa"/>
              <w:right w:w="160" w:type="dxa"/>
            </w:tcMar>
            <w:shd w:fill="F8FAFC"/>
          </w:tcPr>
          <w:p>
            <w:pPr>
              <w:spacing w:before="40" w:after="40"/>
            </w:pPr>
            <w:r>
              <w:rPr>
                <w:color w:val="1E293B"/>
                <w:sz w:val="19"/>
              </w:rPr>
              <w:t>zero tax on 5 lpa, section 87a rebate, fresher package</w:t>
            </w:r>
          </w:p>
        </w:tc>
        <w:tc>
          <w:tcPr>
            <w:tcW w:type="dxa" w:w="1296"/>
            <w:tcMar>
              <w:top w:w="120" w:type="dxa"/>
              <w:bottom w:w="120" w:type="dxa"/>
              <w:left w:w="160" w:type="dxa"/>
              <w:right w:w="160" w:type="dxa"/>
            </w:tcMar>
            <w:shd w:fill="F8FAFC"/>
          </w:tcPr>
          <w:p>
            <w:pPr>
              <w:spacing w:before="40" w:after="40"/>
            </w:pPr>
            <w:r>
              <w:rPr>
                <w:color w:val="1E293B"/>
                <w:sz w:val="19"/>
              </w:rPr>
              <w:t>Informational</w:t>
            </w:r>
          </w:p>
        </w:tc>
      </w:tr>
      <w:tr>
        <w:trPr>
          <w:cantSplit/>
        </w:trPr>
        <w:tc>
          <w:tcPr>
            <w:tcW w:type="dxa" w:w="1584"/>
            <w:tcMar>
              <w:top w:w="120" w:type="dxa"/>
              <w:bottom w:w="120" w:type="dxa"/>
              <w:left w:w="160" w:type="dxa"/>
              <w:right w:w="160" w:type="dxa"/>
            </w:tcMar>
          </w:tcPr>
          <w:p>
            <w:pPr>
              <w:spacing w:before="40" w:after="40"/>
            </w:pPr>
            <w:r>
              <w:rPr>
                <w:color w:val="1E293B"/>
                <w:sz w:val="19"/>
              </w:rPr>
              <w:t>10 LPA Guide</w:t>
            </w:r>
          </w:p>
        </w:tc>
        <w:tc>
          <w:tcPr>
            <w:tcW w:type="dxa" w:w="2016"/>
            <w:tcMar>
              <w:top w:w="120" w:type="dxa"/>
              <w:bottom w:w="120" w:type="dxa"/>
              <w:left w:w="160" w:type="dxa"/>
              <w:right w:w="160" w:type="dxa"/>
            </w:tcMar>
          </w:tcPr>
          <w:p>
            <w:pPr>
              <w:spacing w:before="40" w:after="40"/>
            </w:pPr>
            <w:r>
              <w:rPr>
                <w:color w:val="1E293B"/>
                <w:sz w:val="19"/>
              </w:rPr>
              <w:t>/guides/10-lpa-in-hand-salary.html</w:t>
            </w:r>
          </w:p>
        </w:tc>
        <w:tc>
          <w:tcPr>
            <w:tcW w:type="dxa" w:w="1872"/>
            <w:tcMar>
              <w:top w:w="120" w:type="dxa"/>
              <w:bottom w:w="120" w:type="dxa"/>
              <w:left w:w="160" w:type="dxa"/>
              <w:right w:w="160" w:type="dxa"/>
            </w:tcMar>
          </w:tcPr>
          <w:p>
            <w:pPr>
              <w:spacing w:before="40" w:after="40"/>
            </w:pPr>
            <w:r>
              <w:rPr>
                <w:color w:val="1E293B"/>
                <w:sz w:val="19"/>
              </w:rPr>
              <w:t>10 lpa in hand salary</w:t>
            </w:r>
          </w:p>
        </w:tc>
        <w:tc>
          <w:tcPr>
            <w:tcW w:type="dxa" w:w="1728"/>
            <w:tcMar>
              <w:top w:w="120" w:type="dxa"/>
              <w:bottom w:w="120" w:type="dxa"/>
              <w:left w:w="160" w:type="dxa"/>
              <w:right w:w="160" w:type="dxa"/>
            </w:tcMar>
          </w:tcPr>
          <w:p>
            <w:pPr>
              <w:spacing w:before="40" w:after="40"/>
            </w:pPr>
            <w:r>
              <w:rPr>
                <w:color w:val="1E293B"/>
                <w:sz w:val="19"/>
              </w:rPr>
              <w:t>10 lpa in hand salary new tax regime, 10 lakh ctc take home</w:t>
            </w:r>
          </w:p>
        </w:tc>
        <w:tc>
          <w:tcPr>
            <w:tcW w:type="dxa" w:w="1584"/>
            <w:tcMar>
              <w:top w:w="120" w:type="dxa"/>
              <w:bottom w:w="120" w:type="dxa"/>
              <w:left w:w="160" w:type="dxa"/>
              <w:right w:w="160" w:type="dxa"/>
            </w:tcMar>
          </w:tcPr>
          <w:p>
            <w:pPr>
              <w:spacing w:before="40" w:after="40"/>
            </w:pPr>
            <w:r>
              <w:rPr>
                <w:color w:val="1E293B"/>
                <w:sz w:val="19"/>
              </w:rPr>
              <w:t>budget 2024 tax slabs, 10 lpa monthly cash, pf deduction</w:t>
            </w:r>
          </w:p>
        </w:tc>
        <w:tc>
          <w:tcPr>
            <w:tcW w:type="dxa" w:w="1296"/>
            <w:tcMar>
              <w:top w:w="120" w:type="dxa"/>
              <w:bottom w:w="120" w:type="dxa"/>
              <w:left w:w="160" w:type="dxa"/>
              <w:right w:w="160" w:type="dxa"/>
            </w:tcMar>
          </w:tcPr>
          <w:p>
            <w:pPr>
              <w:spacing w:before="40" w:after="40"/>
            </w:pPr>
            <w:r>
              <w:rPr>
                <w:color w:val="1E293B"/>
                <w:sz w:val="19"/>
              </w:rPr>
              <w:t>Informational</w:t>
            </w:r>
          </w:p>
        </w:tc>
      </w:tr>
      <w:tr>
        <w:trPr>
          <w:cantSplit/>
        </w:trPr>
        <w:tc>
          <w:tcPr>
            <w:tcW w:type="dxa" w:w="1584"/>
            <w:tcMar>
              <w:top w:w="120" w:type="dxa"/>
              <w:bottom w:w="120" w:type="dxa"/>
              <w:left w:w="160" w:type="dxa"/>
              <w:right w:w="160" w:type="dxa"/>
            </w:tcMar>
            <w:shd w:fill="F8FAFC"/>
          </w:tcPr>
          <w:p>
            <w:pPr>
              <w:spacing w:before="40" w:after="40"/>
            </w:pPr>
            <w:r>
              <w:rPr>
                <w:color w:val="1E293B"/>
                <w:sz w:val="19"/>
              </w:rPr>
              <w:t>CTC vs In-Hand Guide</w:t>
            </w:r>
          </w:p>
        </w:tc>
        <w:tc>
          <w:tcPr>
            <w:tcW w:type="dxa" w:w="2016"/>
            <w:tcMar>
              <w:top w:w="120" w:type="dxa"/>
              <w:bottom w:w="120" w:type="dxa"/>
              <w:left w:w="160" w:type="dxa"/>
              <w:right w:w="160" w:type="dxa"/>
            </w:tcMar>
            <w:shd w:fill="F8FAFC"/>
          </w:tcPr>
          <w:p>
            <w:pPr>
              <w:spacing w:before="40" w:after="40"/>
            </w:pPr>
            <w:r>
              <w:rPr>
                <w:color w:val="1E293B"/>
                <w:sz w:val="19"/>
              </w:rPr>
              <w:t>/guides/ctc-vs-in-hand-salary.html</w:t>
            </w:r>
          </w:p>
        </w:tc>
        <w:tc>
          <w:tcPr>
            <w:tcW w:type="dxa" w:w="1872"/>
            <w:tcMar>
              <w:top w:w="120" w:type="dxa"/>
              <w:bottom w:w="120" w:type="dxa"/>
              <w:left w:w="160" w:type="dxa"/>
              <w:right w:w="160" w:type="dxa"/>
            </w:tcMar>
            <w:shd w:fill="F8FAFC"/>
          </w:tcPr>
          <w:p>
            <w:pPr>
              <w:spacing w:before="40" w:after="40"/>
            </w:pPr>
            <w:r>
              <w:rPr>
                <w:color w:val="1E293B"/>
                <w:sz w:val="19"/>
              </w:rPr>
              <w:t>ctc vs in hand salary</w:t>
            </w:r>
          </w:p>
        </w:tc>
        <w:tc>
          <w:tcPr>
            <w:tcW w:type="dxa" w:w="1728"/>
            <w:tcMar>
              <w:top w:w="120" w:type="dxa"/>
              <w:bottom w:w="120" w:type="dxa"/>
              <w:left w:w="160" w:type="dxa"/>
              <w:right w:w="160" w:type="dxa"/>
            </w:tcMar>
            <w:shd w:fill="F8FAFC"/>
          </w:tcPr>
          <w:p>
            <w:pPr>
              <w:spacing w:before="40" w:after="40"/>
            </w:pPr>
            <w:r>
              <w:rPr>
                <w:color w:val="1E293B"/>
                <w:sz w:val="19"/>
              </w:rPr>
              <w:t>difference between ctc and take home, why in hand salary is less than ctc</w:t>
            </w:r>
          </w:p>
        </w:tc>
        <w:tc>
          <w:tcPr>
            <w:tcW w:type="dxa" w:w="1584"/>
            <w:tcMar>
              <w:top w:w="120" w:type="dxa"/>
              <w:bottom w:w="120" w:type="dxa"/>
              <w:left w:w="160" w:type="dxa"/>
              <w:right w:w="160" w:type="dxa"/>
            </w:tcMar>
            <w:shd w:fill="F8FAFC"/>
          </w:tcPr>
          <w:p>
            <w:pPr>
              <w:spacing w:before="40" w:after="40"/>
            </w:pPr>
            <w:r>
              <w:rPr>
                <w:color w:val="1E293B"/>
                <w:sz w:val="19"/>
              </w:rPr>
              <w:t>non cash components, employer pf in ctc, gratuity retention</w:t>
            </w:r>
          </w:p>
        </w:tc>
        <w:tc>
          <w:tcPr>
            <w:tcW w:type="dxa" w:w="1296"/>
            <w:tcMar>
              <w:top w:w="120" w:type="dxa"/>
              <w:bottom w:w="120" w:type="dxa"/>
              <w:left w:w="160" w:type="dxa"/>
              <w:right w:w="160" w:type="dxa"/>
            </w:tcMar>
            <w:shd w:fill="F8FAFC"/>
          </w:tcPr>
          <w:p>
            <w:pPr>
              <w:spacing w:before="40" w:after="40"/>
            </w:pPr>
            <w:r>
              <w:rPr>
                <w:color w:val="1E293B"/>
                <w:sz w:val="19"/>
              </w:rPr>
              <w:t>Informational</w:t>
            </w:r>
          </w:p>
        </w:tc>
      </w:tr>
      <w:tr>
        <w:trPr>
          <w:cantSplit/>
        </w:trPr>
        <w:tc>
          <w:tcPr>
            <w:tcW w:type="dxa" w:w="1584"/>
            <w:tcMar>
              <w:top w:w="120" w:type="dxa"/>
              <w:bottom w:w="120" w:type="dxa"/>
              <w:left w:w="160" w:type="dxa"/>
              <w:right w:w="160" w:type="dxa"/>
            </w:tcMar>
          </w:tcPr>
          <w:p>
            <w:pPr>
              <w:spacing w:before="40" w:after="40"/>
            </w:pPr>
            <w:r>
              <w:rPr>
                <w:color w:val="1E293B"/>
                <w:sz w:val="19"/>
              </w:rPr>
              <w:t>Salary Breakup Guide</w:t>
            </w:r>
          </w:p>
        </w:tc>
        <w:tc>
          <w:tcPr>
            <w:tcW w:type="dxa" w:w="2016"/>
            <w:tcMar>
              <w:top w:w="120" w:type="dxa"/>
              <w:bottom w:w="120" w:type="dxa"/>
              <w:left w:w="160" w:type="dxa"/>
              <w:right w:w="160" w:type="dxa"/>
            </w:tcMar>
          </w:tcPr>
          <w:p>
            <w:pPr>
              <w:spacing w:before="40" w:after="40"/>
            </w:pPr>
            <w:r>
              <w:rPr>
                <w:color w:val="1E293B"/>
                <w:sz w:val="19"/>
              </w:rPr>
              <w:t>/guides/salary-breakup-guide.html</w:t>
            </w:r>
          </w:p>
        </w:tc>
        <w:tc>
          <w:tcPr>
            <w:tcW w:type="dxa" w:w="1872"/>
            <w:tcMar>
              <w:top w:w="120" w:type="dxa"/>
              <w:bottom w:w="120" w:type="dxa"/>
              <w:left w:w="160" w:type="dxa"/>
              <w:right w:w="160" w:type="dxa"/>
            </w:tcMar>
          </w:tcPr>
          <w:p>
            <w:pPr>
              <w:spacing w:before="40" w:after="40"/>
            </w:pPr>
            <w:r>
              <w:rPr>
                <w:color w:val="1E293B"/>
                <w:sz w:val="19"/>
              </w:rPr>
              <w:t>salary breakup calculator india</w:t>
            </w:r>
          </w:p>
        </w:tc>
        <w:tc>
          <w:tcPr>
            <w:tcW w:type="dxa" w:w="1728"/>
            <w:tcMar>
              <w:top w:w="120" w:type="dxa"/>
              <w:bottom w:w="120" w:type="dxa"/>
              <w:left w:w="160" w:type="dxa"/>
              <w:right w:w="160" w:type="dxa"/>
            </w:tcMar>
          </w:tcPr>
          <w:p>
            <w:pPr>
              <w:spacing w:before="40" w:after="40"/>
            </w:pPr>
            <w:r>
              <w:rPr>
                <w:color w:val="1E293B"/>
                <w:sz w:val="19"/>
              </w:rPr>
              <w:t>indian corporate salary structure, basic pay hra special allowance</w:t>
            </w:r>
          </w:p>
        </w:tc>
        <w:tc>
          <w:tcPr>
            <w:tcW w:type="dxa" w:w="1584"/>
            <w:tcMar>
              <w:top w:w="120" w:type="dxa"/>
              <w:bottom w:w="120" w:type="dxa"/>
              <w:left w:w="160" w:type="dxa"/>
              <w:right w:w="160" w:type="dxa"/>
            </w:tcMar>
          </w:tcPr>
          <w:p>
            <w:pPr>
              <w:spacing w:before="40" w:after="40"/>
            </w:pPr>
            <w:r>
              <w:rPr>
                <w:color w:val="1E293B"/>
                <w:sz w:val="19"/>
              </w:rPr>
              <w:t>basic salary percentage, corporate pay slip format</w:t>
            </w:r>
          </w:p>
        </w:tc>
        <w:tc>
          <w:tcPr>
            <w:tcW w:type="dxa" w:w="1296"/>
            <w:tcMar>
              <w:top w:w="120" w:type="dxa"/>
              <w:bottom w:w="120" w:type="dxa"/>
              <w:left w:w="160" w:type="dxa"/>
              <w:right w:w="160" w:type="dxa"/>
            </w:tcMar>
          </w:tcPr>
          <w:p>
            <w:pPr>
              <w:spacing w:before="40" w:after="40"/>
            </w:pPr>
            <w:r>
              <w:rPr>
                <w:color w:val="1E293B"/>
                <w:sz w:val="19"/>
              </w:rPr>
              <w:t>Informational / Educational</w:t>
            </w:r>
          </w:p>
        </w:tc>
      </w:tr>
      <w:tr>
        <w:trPr>
          <w:cantSplit/>
        </w:trPr>
        <w:tc>
          <w:tcPr>
            <w:tcW w:type="dxa" w:w="1584"/>
            <w:tcMar>
              <w:top w:w="120" w:type="dxa"/>
              <w:bottom w:w="120" w:type="dxa"/>
              <w:left w:w="160" w:type="dxa"/>
              <w:right w:w="160" w:type="dxa"/>
            </w:tcMar>
            <w:shd w:fill="F8FAFC"/>
          </w:tcPr>
          <w:p>
            <w:pPr>
              <w:spacing w:before="40" w:after="40"/>
            </w:pPr>
            <w:r>
              <w:rPr>
                <w:color w:val="1E293B"/>
                <w:sz w:val="19"/>
              </w:rPr>
              <w:t>Old vs New Tax Regime</w:t>
            </w:r>
          </w:p>
        </w:tc>
        <w:tc>
          <w:tcPr>
            <w:tcW w:type="dxa" w:w="2016"/>
            <w:tcMar>
              <w:top w:w="120" w:type="dxa"/>
              <w:bottom w:w="120" w:type="dxa"/>
              <w:left w:w="160" w:type="dxa"/>
              <w:right w:w="160" w:type="dxa"/>
            </w:tcMar>
            <w:shd w:fill="F8FAFC"/>
          </w:tcPr>
          <w:p>
            <w:pPr>
              <w:spacing w:before="40" w:after="40"/>
            </w:pPr>
            <w:r>
              <w:rPr>
                <w:color w:val="1E293B"/>
                <w:sz w:val="19"/>
              </w:rPr>
              <w:t>/guides/old-vs-new-tax-regime.html</w:t>
            </w:r>
          </w:p>
        </w:tc>
        <w:tc>
          <w:tcPr>
            <w:tcW w:type="dxa" w:w="1872"/>
            <w:tcMar>
              <w:top w:w="120" w:type="dxa"/>
              <w:bottom w:w="120" w:type="dxa"/>
              <w:left w:w="160" w:type="dxa"/>
              <w:right w:w="160" w:type="dxa"/>
            </w:tcMar>
            <w:shd w:fill="F8FAFC"/>
          </w:tcPr>
          <w:p>
            <w:pPr>
              <w:spacing w:before="40" w:after="40"/>
            </w:pPr>
            <w:r>
              <w:rPr>
                <w:color w:val="1E293B"/>
                <w:sz w:val="19"/>
              </w:rPr>
              <w:t>old vs new tax regime calculator</w:t>
            </w:r>
          </w:p>
        </w:tc>
        <w:tc>
          <w:tcPr>
            <w:tcW w:type="dxa" w:w="1728"/>
            <w:tcMar>
              <w:top w:w="120" w:type="dxa"/>
              <w:bottom w:w="120" w:type="dxa"/>
              <w:left w:w="160" w:type="dxa"/>
              <w:right w:w="160" w:type="dxa"/>
            </w:tcMar>
            <w:shd w:fill="F8FAFC"/>
          </w:tcPr>
          <w:p>
            <w:pPr>
              <w:spacing w:before="40" w:after="40"/>
            </w:pPr>
            <w:r>
              <w:rPr>
                <w:color w:val="1E293B"/>
                <w:sz w:val="19"/>
              </w:rPr>
              <w:t>new tax regime salary calculator, standard deduction 75000</w:t>
            </w:r>
          </w:p>
        </w:tc>
        <w:tc>
          <w:tcPr>
            <w:tcW w:type="dxa" w:w="1584"/>
            <w:tcMar>
              <w:top w:w="120" w:type="dxa"/>
              <w:bottom w:w="120" w:type="dxa"/>
              <w:left w:w="160" w:type="dxa"/>
              <w:right w:w="160" w:type="dxa"/>
            </w:tcMar>
            <w:shd w:fill="F8FAFC"/>
          </w:tcPr>
          <w:p>
            <w:pPr>
              <w:spacing w:before="40" w:after="40"/>
            </w:pPr>
            <w:r>
              <w:rPr>
                <w:color w:val="1E293B"/>
                <w:sz w:val="19"/>
              </w:rPr>
              <w:t>section 115bac, breakeven tax deductions, section 80c</w:t>
            </w:r>
          </w:p>
        </w:tc>
        <w:tc>
          <w:tcPr>
            <w:tcW w:type="dxa" w:w="1296"/>
            <w:tcMar>
              <w:top w:w="120" w:type="dxa"/>
              <w:bottom w:w="120" w:type="dxa"/>
              <w:left w:w="160" w:type="dxa"/>
              <w:right w:w="160" w:type="dxa"/>
            </w:tcMar>
            <w:shd w:fill="F8FAFC"/>
          </w:tcPr>
          <w:p>
            <w:pPr>
              <w:spacing w:before="40" w:after="40"/>
            </w:pPr>
            <w:r>
              <w:rPr>
                <w:color w:val="1E293B"/>
                <w:sz w:val="19"/>
              </w:rPr>
              <w:t>Informational / Commercial</w:t>
            </w:r>
          </w:p>
        </w:tc>
      </w:tr>
      <w:tr>
        <w:trPr>
          <w:cantSplit/>
        </w:trPr>
        <w:tc>
          <w:tcPr>
            <w:tcW w:type="dxa" w:w="1584"/>
            <w:tcMar>
              <w:top w:w="120" w:type="dxa"/>
              <w:bottom w:w="120" w:type="dxa"/>
              <w:left w:w="160" w:type="dxa"/>
              <w:right w:w="160" w:type="dxa"/>
            </w:tcMar>
          </w:tcPr>
          <w:p>
            <w:pPr>
              <w:spacing w:before="40" w:after="40"/>
            </w:pPr>
            <w:r>
              <w:rPr>
                <w:color w:val="1E293B"/>
                <w:sz w:val="19"/>
              </w:rPr>
              <w:t>About Us</w:t>
            </w:r>
          </w:p>
        </w:tc>
        <w:tc>
          <w:tcPr>
            <w:tcW w:type="dxa" w:w="2016"/>
            <w:tcMar>
              <w:top w:w="120" w:type="dxa"/>
              <w:bottom w:w="120" w:type="dxa"/>
              <w:left w:w="160" w:type="dxa"/>
              <w:right w:w="160" w:type="dxa"/>
            </w:tcMar>
          </w:tcPr>
          <w:p>
            <w:pPr>
              <w:spacing w:before="40" w:after="40"/>
            </w:pPr>
            <w:r>
              <w:rPr>
                <w:color w:val="1E293B"/>
                <w:sz w:val="19"/>
              </w:rPr>
              <w:t>/about.html</w:t>
            </w:r>
          </w:p>
        </w:tc>
        <w:tc>
          <w:tcPr>
            <w:tcW w:type="dxa" w:w="1872"/>
            <w:tcMar>
              <w:top w:w="120" w:type="dxa"/>
              <w:bottom w:w="120" w:type="dxa"/>
              <w:left w:w="160" w:type="dxa"/>
              <w:right w:w="160" w:type="dxa"/>
            </w:tcMar>
          </w:tcPr>
          <w:p>
            <w:pPr>
              <w:spacing w:before="40" w:after="40"/>
            </w:pPr>
            <w:r>
              <w:rPr>
                <w:color w:val="1E293B"/>
                <w:sz w:val="19"/>
              </w:rPr>
              <w:t>about salaryseed</w:t>
            </w:r>
          </w:p>
        </w:tc>
        <w:tc>
          <w:tcPr>
            <w:tcW w:type="dxa" w:w="1728"/>
            <w:tcMar>
              <w:top w:w="120" w:type="dxa"/>
              <w:bottom w:w="120" w:type="dxa"/>
              <w:left w:w="160" w:type="dxa"/>
              <w:right w:w="160" w:type="dxa"/>
            </w:tcMar>
          </w:tcPr>
          <w:p>
            <w:pPr>
              <w:spacing w:before="40" w:after="40"/>
            </w:pPr>
            <w:r>
              <w:rPr>
                <w:color w:val="1E293B"/>
                <w:sz w:val="19"/>
              </w:rPr>
              <w:t>team trinetra bennett university, cset489 seo project</w:t>
            </w:r>
          </w:p>
        </w:tc>
        <w:tc>
          <w:tcPr>
            <w:tcW w:type="dxa" w:w="1584"/>
            <w:tcMar>
              <w:top w:w="120" w:type="dxa"/>
              <w:bottom w:w="120" w:type="dxa"/>
              <w:left w:w="160" w:type="dxa"/>
              <w:right w:w="160" w:type="dxa"/>
            </w:tcMar>
          </w:tcPr>
          <w:p>
            <w:pPr>
              <w:spacing w:before="40" w:after="40"/>
            </w:pPr>
            <w:r>
              <w:rPr>
                <w:color w:val="1E293B"/>
                <w:sz w:val="19"/>
              </w:rPr>
              <w:t>educational background, mission, limitations</w:t>
            </w:r>
          </w:p>
        </w:tc>
        <w:tc>
          <w:tcPr>
            <w:tcW w:type="dxa" w:w="1296"/>
            <w:tcMar>
              <w:top w:w="120" w:type="dxa"/>
              <w:bottom w:w="120" w:type="dxa"/>
              <w:left w:w="160" w:type="dxa"/>
              <w:right w:w="160" w:type="dxa"/>
            </w:tcMar>
          </w:tcPr>
          <w:p>
            <w:pPr>
              <w:spacing w:before="40" w:after="40"/>
            </w:pPr>
            <w:r>
              <w:rPr>
                <w:color w:val="1E293B"/>
                <w:sz w:val="19"/>
              </w:rPr>
              <w:t>Navigational</w:t>
            </w:r>
          </w:p>
        </w:tc>
      </w:tr>
      <w:tr>
        <w:trPr>
          <w:cantSplit/>
        </w:trPr>
        <w:tc>
          <w:tcPr>
            <w:tcW w:type="dxa" w:w="1584"/>
            <w:tcMar>
              <w:top w:w="120" w:type="dxa"/>
              <w:bottom w:w="120" w:type="dxa"/>
              <w:left w:w="160" w:type="dxa"/>
              <w:right w:w="160" w:type="dxa"/>
            </w:tcMar>
            <w:shd w:fill="F8FAFC"/>
          </w:tcPr>
          <w:p>
            <w:pPr>
              <w:spacing w:before="40" w:after="40"/>
            </w:pPr>
            <w:r>
              <w:rPr>
                <w:color w:val="1E293B"/>
                <w:sz w:val="19"/>
              </w:rPr>
              <w:t>Methodology</w:t>
            </w:r>
          </w:p>
        </w:tc>
        <w:tc>
          <w:tcPr>
            <w:tcW w:type="dxa" w:w="2016"/>
            <w:tcMar>
              <w:top w:w="120" w:type="dxa"/>
              <w:bottom w:w="120" w:type="dxa"/>
              <w:left w:w="160" w:type="dxa"/>
              <w:right w:w="160" w:type="dxa"/>
            </w:tcMar>
            <w:shd w:fill="F8FAFC"/>
          </w:tcPr>
          <w:p>
            <w:pPr>
              <w:spacing w:before="40" w:after="40"/>
            </w:pPr>
            <w:r>
              <w:rPr>
                <w:color w:val="1E293B"/>
                <w:sz w:val="19"/>
              </w:rPr>
              <w:t>/methodology.html</w:t>
            </w:r>
          </w:p>
        </w:tc>
        <w:tc>
          <w:tcPr>
            <w:tcW w:type="dxa" w:w="1872"/>
            <w:tcMar>
              <w:top w:w="120" w:type="dxa"/>
              <w:bottom w:w="120" w:type="dxa"/>
              <w:left w:w="160" w:type="dxa"/>
              <w:right w:w="160" w:type="dxa"/>
            </w:tcMar>
            <w:shd w:fill="F8FAFC"/>
          </w:tcPr>
          <w:p>
            <w:pPr>
              <w:spacing w:before="40" w:after="40"/>
            </w:pPr>
            <w:r>
              <w:rPr>
                <w:color w:val="1E293B"/>
                <w:sz w:val="19"/>
              </w:rPr>
              <w:t>indian salary calculation formula</w:t>
            </w:r>
          </w:p>
        </w:tc>
        <w:tc>
          <w:tcPr>
            <w:tcW w:type="dxa" w:w="1728"/>
            <w:tcMar>
              <w:top w:w="120" w:type="dxa"/>
              <w:bottom w:w="120" w:type="dxa"/>
              <w:left w:w="160" w:type="dxa"/>
              <w:right w:w="160" w:type="dxa"/>
            </w:tcMar>
            <w:shd w:fill="F8FAFC"/>
          </w:tcPr>
          <w:p>
            <w:pPr>
              <w:spacing w:before="40" w:after="40"/>
            </w:pPr>
            <w:r>
              <w:rPr>
                <w:color w:val="1E293B"/>
                <w:sz w:val="19"/>
              </w:rPr>
              <w:t>epf calculation formula, gratuity in ctc rules</w:t>
            </w:r>
          </w:p>
        </w:tc>
        <w:tc>
          <w:tcPr>
            <w:tcW w:type="dxa" w:w="1584"/>
            <w:tcMar>
              <w:top w:w="120" w:type="dxa"/>
              <w:bottom w:w="120" w:type="dxa"/>
              <w:left w:w="160" w:type="dxa"/>
              <w:right w:w="160" w:type="dxa"/>
            </w:tcMar>
            <w:shd w:fill="F8FAFC"/>
          </w:tcPr>
          <w:p>
            <w:pPr>
              <w:spacing w:before="40" w:after="40"/>
            </w:pPr>
            <w:r>
              <w:rPr>
                <w:color w:val="1E293B"/>
                <w:sz w:val="19"/>
              </w:rPr>
              <w:t>payment of gratuity act 1972, epfo rules 1952, article 276 pt</w:t>
            </w:r>
          </w:p>
        </w:tc>
        <w:tc>
          <w:tcPr>
            <w:tcW w:type="dxa" w:w="1296"/>
            <w:tcMar>
              <w:top w:w="120" w:type="dxa"/>
              <w:bottom w:w="120" w:type="dxa"/>
              <w:left w:w="160" w:type="dxa"/>
              <w:right w:w="160" w:type="dxa"/>
            </w:tcMar>
            <w:shd w:fill="F8FAFC"/>
          </w:tcPr>
          <w:p>
            <w:pPr>
              <w:spacing w:before="40" w:after="40"/>
            </w:pPr>
            <w:r>
              <w:rPr>
                <w:color w:val="1E293B"/>
                <w:sz w:val="19"/>
              </w:rPr>
              <w:t>Informational</w:t>
            </w:r>
          </w:p>
        </w:tc>
      </w:tr>
      <w:tr>
        <w:trPr>
          <w:cantSplit/>
        </w:trPr>
        <w:tc>
          <w:tcPr>
            <w:tcW w:type="dxa" w:w="1584"/>
            <w:tcMar>
              <w:top w:w="120" w:type="dxa"/>
              <w:bottom w:w="120" w:type="dxa"/>
              <w:left w:w="160" w:type="dxa"/>
              <w:right w:w="160" w:type="dxa"/>
            </w:tcMar>
          </w:tcPr>
          <w:p>
            <w:pPr>
              <w:spacing w:before="40" w:after="40"/>
            </w:pPr>
            <w:r>
              <w:rPr>
                <w:color w:val="1E293B"/>
                <w:sz w:val="19"/>
              </w:rPr>
              <w:t>Interactive Calculator</w:t>
            </w:r>
          </w:p>
        </w:tc>
        <w:tc>
          <w:tcPr>
            <w:tcW w:type="dxa" w:w="2016"/>
            <w:tcMar>
              <w:top w:w="120" w:type="dxa"/>
              <w:bottom w:w="120" w:type="dxa"/>
              <w:left w:w="160" w:type="dxa"/>
              <w:right w:w="160" w:type="dxa"/>
            </w:tcMar>
          </w:tcPr>
          <w:p>
            <w:pPr>
              <w:spacing w:before="40" w:after="40"/>
            </w:pPr>
            <w:r>
              <w:rPr>
                <w:color w:val="1E293B"/>
                <w:sz w:val="19"/>
              </w:rPr>
              <w:t>/salary-calculator.html</w:t>
            </w:r>
          </w:p>
        </w:tc>
        <w:tc>
          <w:tcPr>
            <w:tcW w:type="dxa" w:w="1872"/>
            <w:tcMar>
              <w:top w:w="120" w:type="dxa"/>
              <w:bottom w:w="120" w:type="dxa"/>
              <w:left w:w="160" w:type="dxa"/>
              <w:right w:w="160" w:type="dxa"/>
            </w:tcMar>
          </w:tcPr>
          <w:p>
            <w:pPr>
              <w:spacing w:before="40" w:after="40"/>
            </w:pPr>
            <w:r>
              <w:rPr>
                <w:color w:val="1E293B"/>
                <w:sz w:val="19"/>
              </w:rPr>
              <w:t>interactive in hand salary calculator</w:t>
            </w:r>
          </w:p>
        </w:tc>
        <w:tc>
          <w:tcPr>
            <w:tcW w:type="dxa" w:w="1728"/>
            <w:tcMar>
              <w:top w:w="120" w:type="dxa"/>
              <w:bottom w:w="120" w:type="dxa"/>
              <w:left w:w="160" w:type="dxa"/>
              <w:right w:w="160" w:type="dxa"/>
            </w:tcMar>
          </w:tcPr>
          <w:p>
            <w:pPr>
              <w:spacing w:before="40" w:after="40"/>
            </w:pPr>
            <w:r>
              <w:rPr>
                <w:color w:val="1E293B"/>
                <w:sz w:val="19"/>
              </w:rPr>
              <w:t>detailed salary breakup calculator, custom ctc calculator</w:t>
            </w:r>
          </w:p>
        </w:tc>
        <w:tc>
          <w:tcPr>
            <w:tcW w:type="dxa" w:w="1584"/>
            <w:tcMar>
              <w:top w:w="120" w:type="dxa"/>
              <w:bottom w:w="120" w:type="dxa"/>
              <w:left w:w="160" w:type="dxa"/>
              <w:right w:w="160" w:type="dxa"/>
            </w:tcMar>
          </w:tcPr>
          <w:p>
            <w:pPr>
              <w:spacing w:before="40" w:after="40"/>
            </w:pPr>
            <w:r>
              <w:rPr>
                <w:color w:val="1E293B"/>
                <w:sz w:val="19"/>
              </w:rPr>
              <w:t>quick estimate, detailed allowances, monthly cash</w:t>
            </w:r>
          </w:p>
        </w:tc>
        <w:tc>
          <w:tcPr>
            <w:tcW w:type="dxa" w:w="1296"/>
            <w:tcMar>
              <w:top w:w="120" w:type="dxa"/>
              <w:bottom w:w="120" w:type="dxa"/>
              <w:left w:w="160" w:type="dxa"/>
              <w:right w:w="160" w:type="dxa"/>
            </w:tcMar>
          </w:tcPr>
          <w:p>
            <w:pPr>
              <w:spacing w:before="40" w:after="40"/>
            </w:pPr>
            <w:r>
              <w:rPr>
                <w:color w:val="1E293B"/>
                <w:sz w:val="19"/>
              </w:rPr>
              <w:t>Transactional / Tool</w:t>
            </w:r>
          </w:p>
        </w:tc>
      </w:tr>
    </w:tbl>
    <w:p>
      <w:pPr>
        <w:spacing w:before="320" w:after="80"/>
      </w:pPr>
      <w:r>
        <w:rPr>
          <w:rFonts w:ascii="Segoe UI" w:hAnsi="Segoe UI"/>
          <w:b/>
          <w:color w:val="064E3B"/>
          <w:sz w:val="32"/>
        </w:rPr>
        <w:t>6. SEO Strategy &amp; Implementation Roadmap</w:t>
      </w:r>
    </w:p>
    <w:p>
      <w:pPr>
        <w:spacing w:after="80" w:line="288" w:lineRule="auto"/>
      </w:pPr>
      <w:r>
        <w:rPr>
          <w:b w:val="0"/>
          <w:i/>
        </w:rPr>
        <w:t>List tasks in the order you will do them, through the Milestone II deadline.</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rPr>
          <w:cantSplit/>
          <w:tblHeader/>
        </w:trPr>
        <w:tc>
          <w:tcPr>
            <w:tcW w:type="dxa" w:w="864"/>
            <w:tcMar>
              <w:top w:w="120" w:type="dxa"/>
              <w:bottom w:w="120" w:type="dxa"/>
              <w:left w:w="160" w:type="dxa"/>
              <w:right w:w="160" w:type="dxa"/>
            </w:tcMar>
            <w:shd w:fill="F1F5F9"/>
          </w:tcPr>
          <w:p>
            <w:pPr>
              <w:spacing w:before="40" w:after="40"/>
            </w:pPr>
            <w:r>
              <w:rPr>
                <w:b/>
                <w:color w:val="0F172A"/>
                <w:sz w:val="19"/>
              </w:rPr>
              <w:t>Week</w:t>
            </w:r>
          </w:p>
        </w:tc>
        <w:tc>
          <w:tcPr>
            <w:tcW w:type="dxa" w:w="5760"/>
            <w:tcMar>
              <w:top w:w="120" w:type="dxa"/>
              <w:bottom w:w="120" w:type="dxa"/>
              <w:left w:w="160" w:type="dxa"/>
              <w:right w:w="160" w:type="dxa"/>
            </w:tcMar>
            <w:shd w:fill="F1F5F9"/>
          </w:tcPr>
          <w:p>
            <w:pPr>
              <w:spacing w:before="40" w:after="40"/>
            </w:pPr>
            <w:r>
              <w:rPr>
                <w:b/>
                <w:color w:val="0F172A"/>
                <w:sz w:val="19"/>
              </w:rPr>
              <w:t>Task</w:t>
            </w:r>
          </w:p>
        </w:tc>
        <w:tc>
          <w:tcPr>
            <w:tcW w:type="dxa" w:w="2016"/>
            <w:tcMar>
              <w:top w:w="120" w:type="dxa"/>
              <w:bottom w:w="120" w:type="dxa"/>
              <w:left w:w="160" w:type="dxa"/>
              <w:right w:w="160" w:type="dxa"/>
            </w:tcMar>
            <w:shd w:fill="F1F5F9"/>
          </w:tcPr>
          <w:p>
            <w:pPr>
              <w:spacing w:before="40" w:after="40"/>
            </w:pPr>
            <w:r>
              <w:rPr>
                <w:b/>
                <w:color w:val="0F172A"/>
                <w:sz w:val="19"/>
              </w:rPr>
              <w:t>Category</w:t>
            </w:r>
          </w:p>
        </w:tc>
        <w:tc>
          <w:tcPr>
            <w:tcW w:type="dxa" w:w="1440"/>
            <w:tcMar>
              <w:top w:w="120" w:type="dxa"/>
              <w:bottom w:w="120" w:type="dxa"/>
              <w:left w:w="160" w:type="dxa"/>
              <w:right w:w="160" w:type="dxa"/>
            </w:tcMar>
            <w:shd w:fill="F1F5F9"/>
          </w:tcPr>
          <w:p>
            <w:pPr>
              <w:spacing w:before="40" w:after="40"/>
            </w:pPr>
            <w:r>
              <w:rPr>
                <w:b/>
                <w:color w:val="0F172A"/>
                <w:sz w:val="19"/>
              </w:rPr>
              <w:t>Priority</w:t>
            </w:r>
          </w:p>
        </w:tc>
      </w:tr>
      <w:tr>
        <w:trPr>
          <w:cantSplit/>
        </w:trPr>
        <w:tc>
          <w:tcPr>
            <w:tcW w:type="dxa" w:w="864"/>
            <w:tcMar>
              <w:top w:w="120" w:type="dxa"/>
              <w:bottom w:w="120" w:type="dxa"/>
              <w:left w:w="160" w:type="dxa"/>
              <w:right w:w="160" w:type="dxa"/>
            </w:tcMar>
          </w:tcPr>
          <w:p>
            <w:pPr>
              <w:spacing w:before="40" w:after="40"/>
            </w:pPr>
            <w:r>
              <w:rPr>
                <w:color w:val="1E293B"/>
                <w:sz w:val="19"/>
              </w:rPr>
              <w:t>W1</w:t>
            </w:r>
          </w:p>
        </w:tc>
        <w:tc>
          <w:tcPr>
            <w:tcW w:type="dxa" w:w="5760"/>
            <w:tcMar>
              <w:top w:w="120" w:type="dxa"/>
              <w:bottom w:w="120" w:type="dxa"/>
              <w:left w:w="160" w:type="dxa"/>
              <w:right w:w="160" w:type="dxa"/>
            </w:tcMar>
          </w:tcPr>
          <w:p>
            <w:pPr>
              <w:spacing w:before="40" w:after="40"/>
            </w:pPr>
            <w:r>
              <w:rPr>
                <w:color w:val="1E293B"/>
                <w:sz w:val="19"/>
              </w:rPr>
              <w:t>Establish semantic HTML5 structure, core mathematical engine, and automated unit testing</w:t>
            </w:r>
          </w:p>
        </w:tc>
        <w:tc>
          <w:tcPr>
            <w:tcW w:type="dxa" w:w="2016"/>
            <w:tcMar>
              <w:top w:w="120" w:type="dxa"/>
              <w:bottom w:w="120" w:type="dxa"/>
              <w:left w:w="160" w:type="dxa"/>
              <w:right w:w="160" w:type="dxa"/>
            </w:tcMar>
          </w:tcPr>
          <w:p>
            <w:pPr>
              <w:spacing w:before="40" w:after="40"/>
            </w:pPr>
            <w:r>
              <w:rPr>
                <w:color w:val="1E293B"/>
                <w:sz w:val="19"/>
              </w:rPr>
              <w:t>Technical</w:t>
            </w:r>
          </w:p>
        </w:tc>
        <w:tc>
          <w:tcPr>
            <w:tcW w:type="dxa" w:w="1440"/>
            <w:tcMar>
              <w:top w:w="120" w:type="dxa"/>
              <w:bottom w:w="120" w:type="dxa"/>
              <w:left w:w="160" w:type="dxa"/>
              <w:right w:w="160" w:type="dxa"/>
            </w:tcMar>
          </w:tcPr>
          <w:p>
            <w:pPr>
              <w:spacing w:before="40" w:after="40"/>
            </w:pPr>
            <w:r>
              <w:rPr>
                <w:color w:val="1E293B"/>
                <w:sz w:val="19"/>
              </w:rPr>
              <w:t>High</w:t>
            </w:r>
          </w:p>
        </w:tc>
      </w:tr>
      <w:tr>
        <w:trPr>
          <w:cantSplit/>
        </w:trPr>
        <w:tc>
          <w:tcPr>
            <w:tcW w:type="dxa" w:w="864"/>
            <w:tcMar>
              <w:top w:w="120" w:type="dxa"/>
              <w:bottom w:w="120" w:type="dxa"/>
              <w:left w:w="160" w:type="dxa"/>
              <w:right w:w="160" w:type="dxa"/>
            </w:tcMar>
            <w:shd w:fill="F8FAFC"/>
          </w:tcPr>
          <w:p>
            <w:pPr>
              <w:spacing w:before="40" w:after="40"/>
            </w:pPr>
            <w:r>
              <w:rPr>
                <w:color w:val="1E293B"/>
                <w:sz w:val="19"/>
              </w:rPr>
              <w:t>W2</w:t>
            </w:r>
          </w:p>
        </w:tc>
        <w:tc>
          <w:tcPr>
            <w:tcW w:type="dxa" w:w="5760"/>
            <w:tcMar>
              <w:top w:w="120" w:type="dxa"/>
              <w:bottom w:w="120" w:type="dxa"/>
              <w:left w:w="160" w:type="dxa"/>
              <w:right w:w="160" w:type="dxa"/>
            </w:tcMar>
            <w:shd w:fill="F8FAFC"/>
          </w:tcPr>
          <w:p>
            <w:pPr>
              <w:spacing w:before="40" w:after="40"/>
            </w:pPr>
            <w:r>
              <w:rPr>
                <w:color w:val="1E293B"/>
                <w:sz w:val="19"/>
              </w:rPr>
              <w:t>Implement title tags, meta descriptions, Open Graph cards, and JSON-LD structured schemas (FAQPage, Article, SoftwareApplication)</w:t>
            </w:r>
          </w:p>
        </w:tc>
        <w:tc>
          <w:tcPr>
            <w:tcW w:type="dxa" w:w="2016"/>
            <w:tcMar>
              <w:top w:w="120" w:type="dxa"/>
              <w:bottom w:w="120" w:type="dxa"/>
              <w:left w:w="160" w:type="dxa"/>
              <w:right w:w="160" w:type="dxa"/>
            </w:tcMar>
            <w:shd w:fill="F8FAFC"/>
          </w:tcPr>
          <w:p>
            <w:pPr>
              <w:spacing w:before="40" w:after="40"/>
            </w:pPr>
            <w:r>
              <w:rPr>
                <w:color w:val="1E293B"/>
                <w:sz w:val="19"/>
              </w:rPr>
              <w:t>On-Page</w:t>
            </w:r>
          </w:p>
        </w:tc>
        <w:tc>
          <w:tcPr>
            <w:tcW w:type="dxa" w:w="1440"/>
            <w:tcMar>
              <w:top w:w="120" w:type="dxa"/>
              <w:bottom w:w="120" w:type="dxa"/>
              <w:left w:w="160" w:type="dxa"/>
              <w:right w:w="160" w:type="dxa"/>
            </w:tcMar>
            <w:shd w:fill="F8FAFC"/>
          </w:tcPr>
          <w:p>
            <w:pPr>
              <w:spacing w:before="40" w:after="40"/>
            </w:pPr>
            <w:r>
              <w:rPr>
                <w:color w:val="1E293B"/>
                <w:sz w:val="19"/>
              </w:rPr>
              <w:t>High</w:t>
            </w:r>
          </w:p>
        </w:tc>
      </w:tr>
      <w:tr>
        <w:trPr>
          <w:cantSplit/>
        </w:trPr>
        <w:tc>
          <w:tcPr>
            <w:tcW w:type="dxa" w:w="864"/>
            <w:tcMar>
              <w:top w:w="120" w:type="dxa"/>
              <w:bottom w:w="120" w:type="dxa"/>
              <w:left w:w="160" w:type="dxa"/>
              <w:right w:w="160" w:type="dxa"/>
            </w:tcMar>
          </w:tcPr>
          <w:p>
            <w:pPr>
              <w:spacing w:before="40" w:after="40"/>
            </w:pPr>
            <w:r>
              <w:rPr>
                <w:color w:val="1E293B"/>
                <w:sz w:val="19"/>
              </w:rPr>
              <w:t>W3</w:t>
            </w:r>
          </w:p>
        </w:tc>
        <w:tc>
          <w:tcPr>
            <w:tcW w:type="dxa" w:w="5760"/>
            <w:tcMar>
              <w:top w:w="120" w:type="dxa"/>
              <w:bottom w:w="120" w:type="dxa"/>
              <w:left w:w="160" w:type="dxa"/>
              <w:right w:w="160" w:type="dxa"/>
            </w:tcMar>
          </w:tcPr>
          <w:p>
            <w:pPr>
              <w:spacing w:before="40" w:after="40"/>
            </w:pPr>
            <w:r>
              <w:rPr>
                <w:color w:val="1E293B"/>
                <w:sz w:val="19"/>
              </w:rPr>
              <w:t>Deploy XML sitemap (sitemap.xml) and search directives (robots.txt) cleanly segregating public and protected routes</w:t>
            </w:r>
          </w:p>
        </w:tc>
        <w:tc>
          <w:tcPr>
            <w:tcW w:type="dxa" w:w="2016"/>
            <w:tcMar>
              <w:top w:w="120" w:type="dxa"/>
              <w:bottom w:w="120" w:type="dxa"/>
              <w:left w:w="160" w:type="dxa"/>
              <w:right w:w="160" w:type="dxa"/>
            </w:tcMar>
          </w:tcPr>
          <w:p>
            <w:pPr>
              <w:spacing w:before="40" w:after="40"/>
            </w:pPr>
            <w:r>
              <w:rPr>
                <w:color w:val="1E293B"/>
                <w:sz w:val="19"/>
              </w:rPr>
              <w:t>Technical</w:t>
            </w:r>
          </w:p>
        </w:tc>
        <w:tc>
          <w:tcPr>
            <w:tcW w:type="dxa" w:w="1440"/>
            <w:tcMar>
              <w:top w:w="120" w:type="dxa"/>
              <w:bottom w:w="120" w:type="dxa"/>
              <w:left w:w="160" w:type="dxa"/>
              <w:right w:w="160" w:type="dxa"/>
            </w:tcMar>
          </w:tcPr>
          <w:p>
            <w:pPr>
              <w:spacing w:before="40" w:after="40"/>
            </w:pPr>
            <w:r>
              <w:rPr>
                <w:color w:val="1E293B"/>
                <w:sz w:val="19"/>
              </w:rPr>
              <w:t>High</w:t>
            </w:r>
          </w:p>
        </w:tc>
      </w:tr>
      <w:tr>
        <w:trPr>
          <w:cantSplit/>
        </w:trPr>
        <w:tc>
          <w:tcPr>
            <w:tcW w:type="dxa" w:w="864"/>
            <w:tcMar>
              <w:top w:w="120" w:type="dxa"/>
              <w:bottom w:w="120" w:type="dxa"/>
              <w:left w:w="160" w:type="dxa"/>
              <w:right w:w="160" w:type="dxa"/>
            </w:tcMar>
            <w:shd w:fill="F8FAFC"/>
          </w:tcPr>
          <w:p>
            <w:pPr>
              <w:spacing w:before="40" w:after="40"/>
            </w:pPr>
            <w:r>
              <w:rPr>
                <w:color w:val="1E293B"/>
                <w:sz w:val="19"/>
              </w:rPr>
              <w:t>W4</w:t>
            </w:r>
          </w:p>
        </w:tc>
        <w:tc>
          <w:tcPr>
            <w:tcW w:type="dxa" w:w="5760"/>
            <w:tcMar>
              <w:top w:w="120" w:type="dxa"/>
              <w:bottom w:w="120" w:type="dxa"/>
              <w:left w:w="160" w:type="dxa"/>
              <w:right w:w="160" w:type="dxa"/>
            </w:tcMar>
            <w:shd w:fill="F8FAFC"/>
          </w:tcPr>
          <w:p>
            <w:pPr>
              <w:spacing w:before="40" w:after="40"/>
            </w:pPr>
            <w:r>
              <w:rPr>
                <w:color w:val="1E293B"/>
                <w:sz w:val="19"/>
              </w:rPr>
              <w:t>Author and deploy 5 long-tail educational salary guide pages with verified mathematical tables</w:t>
            </w:r>
          </w:p>
        </w:tc>
        <w:tc>
          <w:tcPr>
            <w:tcW w:type="dxa" w:w="2016"/>
            <w:tcMar>
              <w:top w:w="120" w:type="dxa"/>
              <w:bottom w:w="120" w:type="dxa"/>
              <w:left w:w="160" w:type="dxa"/>
              <w:right w:w="160" w:type="dxa"/>
            </w:tcMar>
            <w:shd w:fill="F8FAFC"/>
          </w:tcPr>
          <w:p>
            <w:pPr>
              <w:spacing w:before="40" w:after="40"/>
            </w:pPr>
            <w:r>
              <w:rPr>
                <w:color w:val="1E293B"/>
                <w:sz w:val="19"/>
              </w:rPr>
              <w:t>Content</w:t>
            </w:r>
          </w:p>
        </w:tc>
        <w:tc>
          <w:tcPr>
            <w:tcW w:type="dxa" w:w="1440"/>
            <w:tcMar>
              <w:top w:w="120" w:type="dxa"/>
              <w:bottom w:w="120" w:type="dxa"/>
              <w:left w:w="160" w:type="dxa"/>
              <w:right w:w="160" w:type="dxa"/>
            </w:tcMar>
            <w:shd w:fill="F8FAFC"/>
          </w:tcPr>
          <w:p>
            <w:pPr>
              <w:spacing w:before="40" w:after="40"/>
            </w:pPr>
            <w:r>
              <w:rPr>
                <w:color w:val="1E293B"/>
                <w:sz w:val="19"/>
              </w:rPr>
              <w:t>High</w:t>
            </w:r>
          </w:p>
        </w:tc>
      </w:tr>
      <w:tr>
        <w:trPr>
          <w:cantSplit/>
        </w:trPr>
        <w:tc>
          <w:tcPr>
            <w:tcW w:type="dxa" w:w="864"/>
            <w:tcMar>
              <w:top w:w="120" w:type="dxa"/>
              <w:bottom w:w="120" w:type="dxa"/>
              <w:left w:w="160" w:type="dxa"/>
              <w:right w:w="160" w:type="dxa"/>
            </w:tcMar>
          </w:tcPr>
          <w:p>
            <w:pPr>
              <w:spacing w:before="40" w:after="40"/>
            </w:pPr>
            <w:r>
              <w:rPr>
                <w:color w:val="1E293B"/>
                <w:sz w:val="19"/>
              </w:rPr>
              <w:t>W5</w:t>
            </w:r>
          </w:p>
        </w:tc>
        <w:tc>
          <w:tcPr>
            <w:tcW w:type="dxa" w:w="5760"/>
            <w:tcMar>
              <w:top w:w="120" w:type="dxa"/>
              <w:bottom w:w="120" w:type="dxa"/>
              <w:left w:w="160" w:type="dxa"/>
              <w:right w:w="160" w:type="dxa"/>
            </w:tcMar>
          </w:tcPr>
          <w:p>
            <w:pPr>
              <w:spacing w:before="40" w:after="40"/>
            </w:pPr>
            <w:r>
              <w:rPr>
                <w:color w:val="1E293B"/>
                <w:sz w:val="19"/>
              </w:rPr>
              <w:t>Integrate Supabase Auth SDK for protected dashboard and calculator route security</w:t>
            </w:r>
          </w:p>
        </w:tc>
        <w:tc>
          <w:tcPr>
            <w:tcW w:type="dxa" w:w="2016"/>
            <w:tcMar>
              <w:top w:w="120" w:type="dxa"/>
              <w:bottom w:w="120" w:type="dxa"/>
              <w:left w:w="160" w:type="dxa"/>
              <w:right w:w="160" w:type="dxa"/>
            </w:tcMar>
          </w:tcPr>
          <w:p>
            <w:pPr>
              <w:spacing w:before="40" w:after="40"/>
            </w:pPr>
            <w:r>
              <w:rPr>
                <w:color w:val="1E293B"/>
                <w:sz w:val="19"/>
              </w:rPr>
              <w:t>Technical</w:t>
            </w:r>
          </w:p>
        </w:tc>
        <w:tc>
          <w:tcPr>
            <w:tcW w:type="dxa" w:w="1440"/>
            <w:tcMar>
              <w:top w:w="120" w:type="dxa"/>
              <w:bottom w:w="120" w:type="dxa"/>
              <w:left w:w="160" w:type="dxa"/>
              <w:right w:w="160" w:type="dxa"/>
            </w:tcMar>
          </w:tcPr>
          <w:p>
            <w:pPr>
              <w:spacing w:before="40" w:after="40"/>
            </w:pPr>
            <w:r>
              <w:rPr>
                <w:color w:val="1E293B"/>
                <w:sz w:val="19"/>
              </w:rPr>
              <w:t>Medium</w:t>
            </w:r>
          </w:p>
        </w:tc>
      </w:tr>
      <w:tr>
        <w:trPr>
          <w:cantSplit/>
        </w:trPr>
        <w:tc>
          <w:tcPr>
            <w:tcW w:type="dxa" w:w="864"/>
            <w:tcMar>
              <w:top w:w="120" w:type="dxa"/>
              <w:bottom w:w="120" w:type="dxa"/>
              <w:left w:w="160" w:type="dxa"/>
              <w:right w:w="160" w:type="dxa"/>
            </w:tcMar>
            <w:shd w:fill="F8FAFC"/>
          </w:tcPr>
          <w:p>
            <w:pPr>
              <w:spacing w:before="40" w:after="40"/>
            </w:pPr>
            <w:r>
              <w:rPr>
                <w:color w:val="1E293B"/>
                <w:sz w:val="19"/>
              </w:rPr>
              <w:t>W6</w:t>
            </w:r>
          </w:p>
        </w:tc>
        <w:tc>
          <w:tcPr>
            <w:tcW w:type="dxa" w:w="5760"/>
            <w:tcMar>
              <w:top w:w="120" w:type="dxa"/>
              <w:bottom w:w="120" w:type="dxa"/>
              <w:left w:w="160" w:type="dxa"/>
              <w:right w:w="160" w:type="dxa"/>
            </w:tcMar>
            <w:shd w:fill="F8FAFC"/>
          </w:tcPr>
          <w:p>
            <w:pPr>
              <w:spacing w:before="40" w:after="40"/>
            </w:pPr>
            <w:r>
              <w:rPr>
                <w:color w:val="1E293B"/>
                <w:sz w:val="19"/>
              </w:rPr>
              <w:t>Conduct Core Web Vitals optimization, mobile layout audits, and Lighthouse 100 benchmark validation</w:t>
            </w:r>
          </w:p>
        </w:tc>
        <w:tc>
          <w:tcPr>
            <w:tcW w:type="dxa" w:w="2016"/>
            <w:tcMar>
              <w:top w:w="120" w:type="dxa"/>
              <w:bottom w:w="120" w:type="dxa"/>
              <w:left w:w="160" w:type="dxa"/>
              <w:right w:w="160" w:type="dxa"/>
            </w:tcMar>
            <w:shd w:fill="F8FAFC"/>
          </w:tcPr>
          <w:p>
            <w:pPr>
              <w:spacing w:before="40" w:after="40"/>
            </w:pPr>
            <w:r>
              <w:rPr>
                <w:color w:val="1E293B"/>
                <w:sz w:val="19"/>
              </w:rPr>
              <w:t>Technical</w:t>
            </w:r>
          </w:p>
        </w:tc>
        <w:tc>
          <w:tcPr>
            <w:tcW w:type="dxa" w:w="1440"/>
            <w:tcMar>
              <w:top w:w="120" w:type="dxa"/>
              <w:bottom w:w="120" w:type="dxa"/>
              <w:left w:w="160" w:type="dxa"/>
              <w:right w:w="160" w:type="dxa"/>
            </w:tcMar>
            <w:shd w:fill="F8FAFC"/>
          </w:tcPr>
          <w:p>
            <w:pPr>
              <w:spacing w:before="40" w:after="40"/>
            </w:pPr>
            <w:r>
              <w:rPr>
                <w:color w:val="1E293B"/>
                <w:sz w:val="19"/>
              </w:rPr>
              <w:t>High</w:t>
            </w:r>
          </w:p>
        </w:tc>
      </w:tr>
      <w:tr>
        <w:trPr>
          <w:cantSplit/>
        </w:trPr>
        <w:tc>
          <w:tcPr>
            <w:tcW w:type="dxa" w:w="864"/>
            <w:tcMar>
              <w:top w:w="120" w:type="dxa"/>
              <w:bottom w:w="120" w:type="dxa"/>
              <w:left w:w="160" w:type="dxa"/>
              <w:right w:w="160" w:type="dxa"/>
            </w:tcMar>
          </w:tcPr>
          <w:p>
            <w:pPr>
              <w:spacing w:before="40" w:after="40"/>
            </w:pPr>
            <w:r>
              <w:rPr>
                <w:color w:val="1E293B"/>
                <w:sz w:val="19"/>
              </w:rPr>
              <w:t>W7</w:t>
            </w:r>
          </w:p>
        </w:tc>
        <w:tc>
          <w:tcPr>
            <w:tcW w:type="dxa" w:w="5760"/>
            <w:tcMar>
              <w:top w:w="120" w:type="dxa"/>
              <w:bottom w:w="120" w:type="dxa"/>
              <w:left w:w="160" w:type="dxa"/>
              <w:right w:w="160" w:type="dxa"/>
            </w:tcMar>
          </w:tcPr>
          <w:p>
            <w:pPr>
              <w:spacing w:before="40" w:after="40"/>
            </w:pPr>
            <w:r>
              <w:rPr>
                <w:color w:val="1E293B"/>
                <w:sz w:val="19"/>
              </w:rPr>
              <w:t>Build and package WordPress shortcode plugin (salaryseed-wordpress-plugin.php) for CMS integration</w:t>
            </w:r>
          </w:p>
        </w:tc>
        <w:tc>
          <w:tcPr>
            <w:tcW w:type="dxa" w:w="2016"/>
            <w:tcMar>
              <w:top w:w="120" w:type="dxa"/>
              <w:bottom w:w="120" w:type="dxa"/>
              <w:left w:w="160" w:type="dxa"/>
              <w:right w:w="160" w:type="dxa"/>
            </w:tcMar>
          </w:tcPr>
          <w:p>
            <w:pPr>
              <w:spacing w:before="40" w:after="40"/>
            </w:pPr>
            <w:r>
              <w:rPr>
                <w:color w:val="1E293B"/>
                <w:sz w:val="19"/>
              </w:rPr>
              <w:t>Technical</w:t>
            </w:r>
          </w:p>
        </w:tc>
        <w:tc>
          <w:tcPr>
            <w:tcW w:type="dxa" w:w="1440"/>
            <w:tcMar>
              <w:top w:w="120" w:type="dxa"/>
              <w:bottom w:w="120" w:type="dxa"/>
              <w:left w:w="160" w:type="dxa"/>
              <w:right w:w="160" w:type="dxa"/>
            </w:tcMar>
          </w:tcPr>
          <w:p>
            <w:pPr>
              <w:spacing w:before="40" w:after="40"/>
            </w:pPr>
            <w:r>
              <w:rPr>
                <w:color w:val="1E293B"/>
                <w:sz w:val="19"/>
              </w:rPr>
              <w:t>Medium</w:t>
            </w:r>
          </w:p>
        </w:tc>
      </w:tr>
      <w:tr>
        <w:trPr>
          <w:cantSplit/>
        </w:trPr>
        <w:tc>
          <w:tcPr>
            <w:tcW w:type="dxa" w:w="864"/>
            <w:tcMar>
              <w:top w:w="120" w:type="dxa"/>
              <w:bottom w:w="120" w:type="dxa"/>
              <w:left w:w="160" w:type="dxa"/>
              <w:right w:w="160" w:type="dxa"/>
            </w:tcMar>
            <w:shd w:fill="F8FAFC"/>
          </w:tcPr>
          <w:p>
            <w:pPr>
              <w:spacing w:before="40" w:after="40"/>
            </w:pPr>
            <w:r>
              <w:rPr>
                <w:color w:val="1E293B"/>
                <w:sz w:val="19"/>
              </w:rPr>
              <w:t>W8</w:t>
            </w:r>
          </w:p>
        </w:tc>
        <w:tc>
          <w:tcPr>
            <w:tcW w:type="dxa" w:w="5760"/>
            <w:tcMar>
              <w:top w:w="120" w:type="dxa"/>
              <w:bottom w:w="120" w:type="dxa"/>
              <w:left w:w="160" w:type="dxa"/>
              <w:right w:w="160" w:type="dxa"/>
            </w:tcMar>
            <w:shd w:fill="F8FAFC"/>
          </w:tcPr>
          <w:p>
            <w:pPr>
              <w:spacing w:before="40" w:after="40"/>
            </w:pPr>
            <w:r>
              <w:rPr>
                <w:color w:val="1E293B"/>
                <w:sz w:val="19"/>
              </w:rPr>
              <w:t>Deploy production release on Microsoft Azure App Service with automated GitHub Actions CI/CD</w:t>
            </w:r>
          </w:p>
        </w:tc>
        <w:tc>
          <w:tcPr>
            <w:tcW w:type="dxa" w:w="2016"/>
            <w:tcMar>
              <w:top w:w="120" w:type="dxa"/>
              <w:bottom w:w="120" w:type="dxa"/>
              <w:left w:w="160" w:type="dxa"/>
              <w:right w:w="160" w:type="dxa"/>
            </w:tcMar>
            <w:shd w:fill="F8FAFC"/>
          </w:tcPr>
          <w:p>
            <w:pPr>
              <w:spacing w:before="40" w:after="40"/>
            </w:pPr>
            <w:r>
              <w:rPr>
                <w:color w:val="1E293B"/>
                <w:sz w:val="19"/>
              </w:rPr>
              <w:t>Technical</w:t>
            </w:r>
          </w:p>
        </w:tc>
        <w:tc>
          <w:tcPr>
            <w:tcW w:type="dxa" w:w="1440"/>
            <w:tcMar>
              <w:top w:w="120" w:type="dxa"/>
              <w:bottom w:w="120" w:type="dxa"/>
              <w:left w:w="160" w:type="dxa"/>
              <w:right w:w="160" w:type="dxa"/>
            </w:tcMar>
            <w:shd w:fill="F8FAFC"/>
          </w:tcPr>
          <w:p>
            <w:pPr>
              <w:spacing w:before="40" w:after="40"/>
            </w:pPr>
            <w:r>
              <w:rPr>
                <w:color w:val="1E293B"/>
                <w:sz w:val="19"/>
              </w:rPr>
              <w:t>High</w:t>
            </w:r>
          </w:p>
        </w:tc>
      </w:tr>
      <w:tr>
        <w:trPr>
          <w:cantSplit/>
        </w:trPr>
        <w:tc>
          <w:tcPr>
            <w:tcW w:type="dxa" w:w="864"/>
            <w:tcMar>
              <w:top w:w="120" w:type="dxa"/>
              <w:bottom w:w="120" w:type="dxa"/>
              <w:left w:w="160" w:type="dxa"/>
              <w:right w:w="160" w:type="dxa"/>
            </w:tcMar>
          </w:tcPr>
          <w:p>
            <w:pPr>
              <w:spacing w:before="40" w:after="40"/>
            </w:pPr>
            <w:r>
              <w:rPr>
                <w:color w:val="1E293B"/>
                <w:sz w:val="19"/>
              </w:rPr>
              <w:t>W9</w:t>
            </w:r>
          </w:p>
        </w:tc>
        <w:tc>
          <w:tcPr>
            <w:tcW w:type="dxa" w:w="5760"/>
            <w:tcMar>
              <w:top w:w="120" w:type="dxa"/>
              <w:bottom w:w="120" w:type="dxa"/>
              <w:left w:w="160" w:type="dxa"/>
              <w:right w:w="160" w:type="dxa"/>
            </w:tcMar>
          </w:tcPr>
          <w:p>
            <w:pPr>
              <w:spacing w:before="40" w:after="40"/>
            </w:pPr>
            <w:r>
              <w:rPr>
                <w:color w:val="1E293B"/>
                <w:sz w:val="19"/>
              </w:rPr>
              <w:t>Submit sitemap to Google Search Console and Bing Webmaster Tools for indexation</w:t>
            </w:r>
          </w:p>
        </w:tc>
        <w:tc>
          <w:tcPr>
            <w:tcW w:type="dxa" w:w="2016"/>
            <w:tcMar>
              <w:top w:w="120" w:type="dxa"/>
              <w:bottom w:w="120" w:type="dxa"/>
              <w:left w:w="160" w:type="dxa"/>
              <w:right w:w="160" w:type="dxa"/>
            </w:tcMar>
          </w:tcPr>
          <w:p>
            <w:pPr>
              <w:spacing w:before="40" w:after="40"/>
            </w:pPr>
            <w:r>
              <w:rPr>
                <w:color w:val="1E293B"/>
                <w:sz w:val="19"/>
              </w:rPr>
              <w:t>Technical</w:t>
            </w:r>
          </w:p>
        </w:tc>
        <w:tc>
          <w:tcPr>
            <w:tcW w:type="dxa" w:w="1440"/>
            <w:tcMar>
              <w:top w:w="120" w:type="dxa"/>
              <w:bottom w:w="120" w:type="dxa"/>
              <w:left w:w="160" w:type="dxa"/>
              <w:right w:w="160" w:type="dxa"/>
            </w:tcMar>
          </w:tcPr>
          <w:p>
            <w:pPr>
              <w:spacing w:before="40" w:after="40"/>
            </w:pPr>
            <w:r>
              <w:rPr>
                <w:color w:val="1E293B"/>
                <w:sz w:val="19"/>
              </w:rPr>
              <w:t>High</w:t>
            </w:r>
          </w:p>
        </w:tc>
      </w:tr>
      <w:tr>
        <w:trPr>
          <w:cantSplit/>
        </w:trPr>
        <w:tc>
          <w:tcPr>
            <w:tcW w:type="dxa" w:w="864"/>
            <w:tcMar>
              <w:top w:w="120" w:type="dxa"/>
              <w:bottom w:w="120" w:type="dxa"/>
              <w:left w:w="160" w:type="dxa"/>
              <w:right w:w="160" w:type="dxa"/>
            </w:tcMar>
            <w:shd w:fill="F8FAFC"/>
          </w:tcPr>
          <w:p>
            <w:pPr>
              <w:spacing w:before="40" w:after="40"/>
            </w:pPr>
            <w:r>
              <w:rPr>
                <w:color w:val="1E293B"/>
                <w:sz w:val="19"/>
              </w:rPr>
              <w:t>W10</w:t>
            </w:r>
          </w:p>
        </w:tc>
        <w:tc>
          <w:tcPr>
            <w:tcW w:type="dxa" w:w="5760"/>
            <w:tcMar>
              <w:top w:w="120" w:type="dxa"/>
              <w:bottom w:w="120" w:type="dxa"/>
              <w:left w:w="160" w:type="dxa"/>
              <w:right w:w="160" w:type="dxa"/>
            </w:tcMar>
            <w:shd w:fill="F8FAFC"/>
          </w:tcPr>
          <w:p>
            <w:pPr>
              <w:spacing w:before="40" w:after="40"/>
            </w:pPr>
            <w:r>
              <w:rPr>
                <w:color w:val="1E293B"/>
                <w:sz w:val="19"/>
              </w:rPr>
              <w:t>Milestone II Content expansion: publish dedicated bracket guides for 3 LPA, 7 LPA, 15 LPA, and 25 LPA</w:t>
            </w:r>
          </w:p>
        </w:tc>
        <w:tc>
          <w:tcPr>
            <w:tcW w:type="dxa" w:w="2016"/>
            <w:tcMar>
              <w:top w:w="120" w:type="dxa"/>
              <w:bottom w:w="120" w:type="dxa"/>
              <w:left w:w="160" w:type="dxa"/>
              <w:right w:w="160" w:type="dxa"/>
            </w:tcMar>
            <w:shd w:fill="F8FAFC"/>
          </w:tcPr>
          <w:p>
            <w:pPr>
              <w:spacing w:before="40" w:after="40"/>
            </w:pPr>
            <w:r>
              <w:rPr>
                <w:color w:val="1E293B"/>
                <w:sz w:val="19"/>
              </w:rPr>
              <w:t>Content</w:t>
            </w:r>
          </w:p>
        </w:tc>
        <w:tc>
          <w:tcPr>
            <w:tcW w:type="dxa" w:w="1440"/>
            <w:tcMar>
              <w:top w:w="120" w:type="dxa"/>
              <w:bottom w:w="120" w:type="dxa"/>
              <w:left w:w="160" w:type="dxa"/>
              <w:right w:w="160" w:type="dxa"/>
            </w:tcMar>
            <w:shd w:fill="F8FAFC"/>
          </w:tcPr>
          <w:p>
            <w:pPr>
              <w:spacing w:before="40" w:after="40"/>
            </w:pPr>
            <w:r>
              <w:rPr>
                <w:color w:val="1E293B"/>
                <w:sz w:val="19"/>
              </w:rPr>
              <w:t>Medium</w:t>
            </w:r>
          </w:p>
        </w:tc>
      </w:tr>
      <w:tr>
        <w:trPr>
          <w:cantSplit/>
        </w:trPr>
        <w:tc>
          <w:tcPr>
            <w:tcW w:type="dxa" w:w="864"/>
            <w:tcMar>
              <w:top w:w="120" w:type="dxa"/>
              <w:bottom w:w="120" w:type="dxa"/>
              <w:left w:w="160" w:type="dxa"/>
              <w:right w:w="160" w:type="dxa"/>
            </w:tcMar>
          </w:tcPr>
          <w:p>
            <w:pPr>
              <w:spacing w:before="40" w:after="40"/>
            </w:pPr>
            <w:r>
              <w:rPr>
                <w:color w:val="1E293B"/>
                <w:sz w:val="19"/>
              </w:rPr>
              <w:t>W11</w:t>
            </w:r>
          </w:p>
        </w:tc>
        <w:tc>
          <w:tcPr>
            <w:tcW w:type="dxa" w:w="5760"/>
            <w:tcMar>
              <w:top w:w="120" w:type="dxa"/>
              <w:bottom w:w="120" w:type="dxa"/>
              <w:left w:w="160" w:type="dxa"/>
              <w:right w:w="160" w:type="dxa"/>
            </w:tcMar>
          </w:tcPr>
          <w:p>
            <w:pPr>
              <w:spacing w:before="40" w:after="40"/>
            </w:pPr>
            <w:r>
              <w:rPr>
                <w:color w:val="1E293B"/>
                <w:sz w:val="19"/>
              </w:rPr>
              <w:t>Conduct white-hat outreach for campus placement citations, career portals, and university forum backlinks</w:t>
            </w:r>
          </w:p>
        </w:tc>
        <w:tc>
          <w:tcPr>
            <w:tcW w:type="dxa" w:w="2016"/>
            <w:tcMar>
              <w:top w:w="120" w:type="dxa"/>
              <w:bottom w:w="120" w:type="dxa"/>
              <w:left w:w="160" w:type="dxa"/>
              <w:right w:w="160" w:type="dxa"/>
            </w:tcMar>
          </w:tcPr>
          <w:p>
            <w:pPr>
              <w:spacing w:before="40" w:after="40"/>
            </w:pPr>
            <w:r>
              <w:rPr>
                <w:color w:val="1E293B"/>
                <w:sz w:val="19"/>
              </w:rPr>
              <w:t>Off-Page</w:t>
            </w:r>
          </w:p>
        </w:tc>
        <w:tc>
          <w:tcPr>
            <w:tcW w:type="dxa" w:w="1440"/>
            <w:tcMar>
              <w:top w:w="120" w:type="dxa"/>
              <w:bottom w:w="120" w:type="dxa"/>
              <w:left w:w="160" w:type="dxa"/>
              <w:right w:w="160" w:type="dxa"/>
            </w:tcMar>
          </w:tcPr>
          <w:p>
            <w:pPr>
              <w:spacing w:before="40" w:after="40"/>
            </w:pPr>
            <w:r>
              <w:rPr>
                <w:color w:val="1E293B"/>
                <w:sz w:val="19"/>
              </w:rPr>
              <w:t>Low</w:t>
            </w:r>
          </w:p>
        </w:tc>
      </w:tr>
      <w:tr>
        <w:trPr>
          <w:cantSplit/>
        </w:trPr>
        <w:tc>
          <w:tcPr>
            <w:tcW w:type="dxa" w:w="864"/>
            <w:tcMar>
              <w:top w:w="120" w:type="dxa"/>
              <w:bottom w:w="120" w:type="dxa"/>
              <w:left w:w="160" w:type="dxa"/>
              <w:right w:w="160" w:type="dxa"/>
            </w:tcMar>
            <w:shd w:fill="F8FAFC"/>
          </w:tcPr>
          <w:p>
            <w:pPr>
              <w:spacing w:before="40" w:after="40"/>
            </w:pPr>
            <w:r>
              <w:rPr>
                <w:color w:val="1E293B"/>
                <w:sz w:val="19"/>
              </w:rPr>
              <w:t>W12</w:t>
            </w:r>
          </w:p>
        </w:tc>
        <w:tc>
          <w:tcPr>
            <w:tcW w:type="dxa" w:w="5760"/>
            <w:tcMar>
              <w:top w:w="120" w:type="dxa"/>
              <w:bottom w:w="120" w:type="dxa"/>
              <w:left w:w="160" w:type="dxa"/>
              <w:right w:w="160" w:type="dxa"/>
            </w:tcMar>
            <w:shd w:fill="F8FAFC"/>
          </w:tcPr>
          <w:p>
            <w:pPr>
              <w:spacing w:before="40" w:after="40"/>
            </w:pPr>
            <w:r>
              <w:rPr>
                <w:color w:val="1E293B"/>
                <w:sz w:val="19"/>
              </w:rPr>
              <w:t>Monitor organic impressions, CTR, average SERP position, and indexation status via Google Search Console</w:t>
            </w:r>
          </w:p>
        </w:tc>
        <w:tc>
          <w:tcPr>
            <w:tcW w:type="dxa" w:w="2016"/>
            <w:tcMar>
              <w:top w:w="120" w:type="dxa"/>
              <w:bottom w:w="120" w:type="dxa"/>
              <w:left w:w="160" w:type="dxa"/>
              <w:right w:w="160" w:type="dxa"/>
            </w:tcMar>
            <w:shd w:fill="F8FAFC"/>
          </w:tcPr>
          <w:p>
            <w:pPr>
              <w:spacing w:before="40" w:after="40"/>
            </w:pPr>
            <w:r>
              <w:rPr>
                <w:color w:val="1E293B"/>
                <w:sz w:val="19"/>
              </w:rPr>
              <w:t>Technical / Analytics</w:t>
            </w:r>
          </w:p>
        </w:tc>
        <w:tc>
          <w:tcPr>
            <w:tcW w:type="dxa" w:w="1440"/>
            <w:tcMar>
              <w:top w:w="120" w:type="dxa"/>
              <w:bottom w:w="120" w:type="dxa"/>
              <w:left w:w="160" w:type="dxa"/>
              <w:right w:w="160" w:type="dxa"/>
            </w:tcMar>
            <w:shd w:fill="F8FAFC"/>
          </w:tcPr>
          <w:p>
            <w:pPr>
              <w:spacing w:before="40" w:after="40"/>
            </w:pPr>
            <w:r>
              <w:rPr>
                <w:color w:val="1E293B"/>
                <w:sz w:val="19"/>
              </w:rPr>
              <w:t>Medium</w:t>
            </w:r>
          </w:p>
        </w:tc>
      </w:tr>
    </w:tbl>
    <w:p>
      <w:pPr>
        <w:spacing w:after="80" w:line="288" w:lineRule="auto"/>
      </w:pPr>
      <w:r>
        <w:rPr>
          <w:b w:val="0"/>
          <w:i w:val="0"/>
        </w:rPr>
        <w:t>Roadmap Priority Justification: High-priority tasks are scheduled in the first few weeks because technical site performance, correct metadata, and calculation accuracy are needed before search engines index the site. Publishing content or building links on a site with broken mobile layouts or incorrect tax calculations would waste effort and harm crawl quality.</w:t>
      </w:r>
    </w:p>
    <w:p>
      <w:pPr>
        <w:spacing w:before="320" w:after="80"/>
      </w:pPr>
      <w:r>
        <w:rPr>
          <w:rFonts w:ascii="Segoe UI" w:hAnsi="Segoe UI"/>
          <w:b/>
          <w:color w:val="064E3B"/>
          <w:sz w:val="32"/>
        </w:rPr>
        <w:t>7. Domain, DNS &amp; Cloudflare Configuration</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rPr>
          <w:cantSplit/>
          <w:tblHeader/>
        </w:trPr>
        <w:tc>
          <w:tcPr>
            <w:tcW w:type="dxa" w:w="3312"/>
            <w:tcMar>
              <w:top w:w="120" w:type="dxa"/>
              <w:bottom w:w="120" w:type="dxa"/>
              <w:left w:w="160" w:type="dxa"/>
              <w:right w:w="160" w:type="dxa"/>
            </w:tcMar>
            <w:shd w:fill="F1F5F9"/>
          </w:tcPr>
          <w:p>
            <w:pPr>
              <w:spacing w:before="40" w:after="40"/>
            </w:pPr>
            <w:r>
              <w:rPr>
                <w:b/>
                <w:color w:val="0F172A"/>
                <w:sz w:val="19"/>
              </w:rPr>
              <w:t>Item</w:t>
            </w:r>
          </w:p>
        </w:tc>
        <w:tc>
          <w:tcPr>
            <w:tcW w:type="dxa" w:w="6768"/>
            <w:tcMar>
              <w:top w:w="120" w:type="dxa"/>
              <w:bottom w:w="120" w:type="dxa"/>
              <w:left w:w="160" w:type="dxa"/>
              <w:right w:w="160" w:type="dxa"/>
            </w:tcMar>
            <w:shd w:fill="F1F5F9"/>
          </w:tcPr>
          <w:p>
            <w:pPr>
              <w:spacing w:before="40" w:after="40"/>
            </w:pPr>
            <w:r>
              <w:rPr>
                <w:b/>
                <w:color w:val="0F172A"/>
                <w:sz w:val="19"/>
              </w:rPr>
              <w:t>Entry</w:t>
            </w:r>
          </w:p>
        </w:tc>
      </w:tr>
      <w:tr>
        <w:trPr>
          <w:cantSplit/>
        </w:trPr>
        <w:tc>
          <w:tcPr>
            <w:tcW w:type="dxa" w:w="3312"/>
            <w:tcMar>
              <w:top w:w="120" w:type="dxa"/>
              <w:bottom w:w="120" w:type="dxa"/>
              <w:left w:w="160" w:type="dxa"/>
              <w:right w:w="160" w:type="dxa"/>
            </w:tcMar>
          </w:tcPr>
          <w:p>
            <w:pPr>
              <w:spacing w:before="40" w:after="40"/>
            </w:pPr>
            <w:r>
              <w:rPr>
                <w:color w:val="1E293B"/>
                <w:sz w:val="19"/>
              </w:rPr>
              <w:t>Domain Name</w:t>
            </w:r>
          </w:p>
        </w:tc>
        <w:tc>
          <w:tcPr>
            <w:tcW w:type="dxa" w:w="6768"/>
            <w:tcMar>
              <w:top w:w="120" w:type="dxa"/>
              <w:bottom w:w="120" w:type="dxa"/>
              <w:left w:w="160" w:type="dxa"/>
              <w:right w:w="160" w:type="dxa"/>
            </w:tcMar>
          </w:tcPr>
          <w:p>
            <w:pPr>
              <w:spacing w:before="40" w:after="40"/>
            </w:pPr>
            <w:r>
              <w:rPr>
                <w:color w:val="1E293B"/>
                <w:sz w:val="19"/>
              </w:rPr>
              <w:t>salaryseed-web-dcb2akfxc9f2fwfg.indiasouthcentral-01.azurewebsites.net (Custom Domain: salaryseed.tech)</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Registrar</w:t>
            </w:r>
          </w:p>
        </w:tc>
        <w:tc>
          <w:tcPr>
            <w:tcW w:type="dxa" w:w="6768"/>
            <w:tcMar>
              <w:top w:w="120" w:type="dxa"/>
              <w:bottom w:w="120" w:type="dxa"/>
              <w:left w:w="160" w:type="dxa"/>
              <w:right w:w="160" w:type="dxa"/>
            </w:tcMar>
            <w:shd w:fill="F8FAFC"/>
          </w:tcPr>
          <w:p>
            <w:pPr>
              <w:spacing w:before="40" w:after="40"/>
            </w:pPr>
            <w:r>
              <w:rPr>
                <w:color w:val="1E293B"/>
                <w:sz w:val="19"/>
              </w:rPr>
              <w:t>Microsoft Azure App Service / Namecheap</w:t>
            </w:r>
          </w:p>
        </w:tc>
      </w:tr>
      <w:tr>
        <w:trPr>
          <w:cantSplit/>
        </w:trPr>
        <w:tc>
          <w:tcPr>
            <w:tcW w:type="dxa" w:w="3312"/>
            <w:tcMar>
              <w:top w:w="120" w:type="dxa"/>
              <w:bottom w:w="120" w:type="dxa"/>
              <w:left w:w="160" w:type="dxa"/>
              <w:right w:w="160" w:type="dxa"/>
            </w:tcMar>
          </w:tcPr>
          <w:p>
            <w:pPr>
              <w:spacing w:before="40" w:after="40"/>
            </w:pPr>
            <w:r>
              <w:rPr>
                <w:color w:val="1E293B"/>
                <w:sz w:val="19"/>
              </w:rPr>
              <w:t>Registration Date</w:t>
            </w:r>
          </w:p>
        </w:tc>
        <w:tc>
          <w:tcPr>
            <w:tcW w:type="dxa" w:w="6768"/>
            <w:tcMar>
              <w:top w:w="120" w:type="dxa"/>
              <w:bottom w:w="120" w:type="dxa"/>
              <w:left w:w="160" w:type="dxa"/>
              <w:right w:w="160" w:type="dxa"/>
            </w:tcMar>
          </w:tcPr>
          <w:p>
            <w:pPr>
              <w:spacing w:before="40" w:after="40"/>
            </w:pPr>
            <w:r>
              <w:rPr>
                <w:color w:val="1E293B"/>
                <w:sz w:val="19"/>
              </w:rPr>
              <w:t>09-10-2026</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Nameservers (Cloudflare)</w:t>
            </w:r>
          </w:p>
        </w:tc>
        <w:tc>
          <w:tcPr>
            <w:tcW w:type="dxa" w:w="6768"/>
            <w:tcMar>
              <w:top w:w="120" w:type="dxa"/>
              <w:bottom w:w="120" w:type="dxa"/>
              <w:left w:w="160" w:type="dxa"/>
              <w:right w:w="160" w:type="dxa"/>
            </w:tcMar>
            <w:shd w:fill="F8FAFC"/>
          </w:tcPr>
          <w:p>
            <w:pPr>
              <w:spacing w:before="40" w:after="40"/>
            </w:pPr>
            <w:r>
              <w:rPr>
                <w:color w:val="1E293B"/>
                <w:sz w:val="19"/>
              </w:rPr>
              <w:t>dina.ns.cloudflare.com, walt.ns.cloudflare.com</w:t>
            </w:r>
          </w:p>
        </w:tc>
      </w:tr>
      <w:tr>
        <w:trPr>
          <w:cantSplit/>
        </w:trPr>
        <w:tc>
          <w:tcPr>
            <w:tcW w:type="dxa" w:w="3312"/>
            <w:tcMar>
              <w:top w:w="120" w:type="dxa"/>
              <w:bottom w:w="120" w:type="dxa"/>
              <w:left w:w="160" w:type="dxa"/>
              <w:right w:w="160" w:type="dxa"/>
            </w:tcMar>
          </w:tcPr>
          <w:p>
            <w:pPr>
              <w:spacing w:before="40" w:after="40"/>
            </w:pPr>
            <w:r>
              <w:rPr>
                <w:color w:val="1E293B"/>
                <w:sz w:val="19"/>
              </w:rPr>
              <w:t>Cloudflare SSL/TLS Mode</w:t>
            </w:r>
          </w:p>
        </w:tc>
        <w:tc>
          <w:tcPr>
            <w:tcW w:type="dxa" w:w="6768"/>
            <w:tcMar>
              <w:top w:w="120" w:type="dxa"/>
              <w:bottom w:w="120" w:type="dxa"/>
              <w:left w:w="160" w:type="dxa"/>
              <w:right w:w="160" w:type="dxa"/>
            </w:tcMar>
          </w:tcPr>
          <w:p>
            <w:pPr>
              <w:spacing w:before="40" w:after="40"/>
            </w:pPr>
            <w:r>
              <w:rPr>
                <w:color w:val="1E293B"/>
                <w:sz w:val="19"/>
              </w:rPr>
              <w:t>Full (Strict)</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Proxy Status</w:t>
            </w:r>
          </w:p>
        </w:tc>
        <w:tc>
          <w:tcPr>
            <w:tcW w:type="dxa" w:w="6768"/>
            <w:tcMar>
              <w:top w:w="120" w:type="dxa"/>
              <w:bottom w:w="120" w:type="dxa"/>
              <w:left w:w="160" w:type="dxa"/>
              <w:right w:w="160" w:type="dxa"/>
            </w:tcMar>
            <w:shd w:fill="F8FAFC"/>
          </w:tcPr>
          <w:p>
            <w:pPr>
              <w:spacing w:before="40" w:after="40"/>
            </w:pPr>
            <w:r>
              <w:rPr>
                <w:color w:val="1E293B"/>
                <w:sz w:val="19"/>
              </w:rPr>
              <w:t>Proxied (Orange Cloud Active)</w:t>
            </w:r>
          </w:p>
        </w:tc>
      </w:tr>
      <w:tr>
        <w:trPr>
          <w:cantSplit/>
        </w:trPr>
        <w:tc>
          <w:tcPr>
            <w:tcW w:type="dxa" w:w="3312"/>
            <w:tcMar>
              <w:top w:w="120" w:type="dxa"/>
              <w:bottom w:w="120" w:type="dxa"/>
              <w:left w:w="160" w:type="dxa"/>
              <w:right w:w="160" w:type="dxa"/>
            </w:tcMar>
          </w:tcPr>
          <w:p>
            <w:pPr>
              <w:spacing w:before="40" w:after="40"/>
            </w:pPr>
            <w:r>
              <w:rPr>
                <w:color w:val="1E293B"/>
                <w:sz w:val="19"/>
              </w:rPr>
              <w:t>Caching Rules Configured</w:t>
            </w:r>
          </w:p>
        </w:tc>
        <w:tc>
          <w:tcPr>
            <w:tcW w:type="dxa" w:w="6768"/>
            <w:tcMar>
              <w:top w:w="120" w:type="dxa"/>
              <w:bottom w:w="120" w:type="dxa"/>
              <w:left w:w="160" w:type="dxa"/>
              <w:right w:w="160" w:type="dxa"/>
            </w:tcMar>
          </w:tcPr>
          <w:p>
            <w:pPr>
              <w:spacing w:before="40" w:after="40"/>
            </w:pPr>
            <w:r>
              <w:rPr>
                <w:color w:val="1E293B"/>
                <w:sz w:val="19"/>
              </w:rPr>
              <w:t>Standard Caching with Cache Everything for static assets (max-age=31536000); Bypass Cache for /auth/*, /dashboard, and dynamic /js/env.js</w:t>
            </w:r>
          </w:p>
        </w:tc>
      </w:tr>
    </w:tbl>
    <w:p>
      <w:pPr>
        <w:spacing w:before="240" w:after="60"/>
      </w:pPr>
      <w:r>
        <w:rPr>
          <w:rFonts w:ascii="Segoe UI" w:hAnsi="Segoe UI"/>
          <w:b/>
          <w:color w:val="0F172A"/>
          <w:sz w:val="26"/>
        </w:rPr>
        <w:t>7.1 DNS Records</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rPr>
          <w:cantSplit/>
          <w:tblHeader/>
        </w:trPr>
        <w:tc>
          <w:tcPr>
            <w:tcW w:type="dxa" w:w="1440"/>
            <w:tcMar>
              <w:top w:w="120" w:type="dxa"/>
              <w:bottom w:w="120" w:type="dxa"/>
              <w:left w:w="160" w:type="dxa"/>
              <w:right w:w="160" w:type="dxa"/>
            </w:tcMar>
            <w:shd w:fill="F1F5F9"/>
          </w:tcPr>
          <w:p>
            <w:pPr>
              <w:spacing w:before="40" w:after="40"/>
            </w:pPr>
            <w:r>
              <w:rPr>
                <w:b/>
                <w:color w:val="0F172A"/>
                <w:sz w:val="19"/>
              </w:rPr>
              <w:t>Type</w:t>
            </w:r>
          </w:p>
        </w:tc>
        <w:tc>
          <w:tcPr>
            <w:tcW w:type="dxa" w:w="1728"/>
            <w:tcMar>
              <w:top w:w="120" w:type="dxa"/>
              <w:bottom w:w="120" w:type="dxa"/>
              <w:left w:w="160" w:type="dxa"/>
              <w:right w:w="160" w:type="dxa"/>
            </w:tcMar>
            <w:shd w:fill="F1F5F9"/>
          </w:tcPr>
          <w:p>
            <w:pPr>
              <w:spacing w:before="40" w:after="40"/>
            </w:pPr>
            <w:r>
              <w:rPr>
                <w:b/>
                <w:color w:val="0F172A"/>
                <w:sz w:val="19"/>
              </w:rPr>
              <w:t>Name</w:t>
            </w:r>
          </w:p>
        </w:tc>
        <w:tc>
          <w:tcPr>
            <w:tcW w:type="dxa" w:w="5184"/>
            <w:tcMar>
              <w:top w:w="120" w:type="dxa"/>
              <w:bottom w:w="120" w:type="dxa"/>
              <w:left w:w="160" w:type="dxa"/>
              <w:right w:w="160" w:type="dxa"/>
            </w:tcMar>
            <w:shd w:fill="F1F5F9"/>
          </w:tcPr>
          <w:p>
            <w:pPr>
              <w:spacing w:before="40" w:after="40"/>
            </w:pPr>
            <w:r>
              <w:rPr>
                <w:b/>
                <w:color w:val="0F172A"/>
                <w:sz w:val="19"/>
              </w:rPr>
              <w:t>Content / Value</w:t>
            </w:r>
          </w:p>
        </w:tc>
        <w:tc>
          <w:tcPr>
            <w:tcW w:type="dxa" w:w="1728"/>
            <w:tcMar>
              <w:top w:w="120" w:type="dxa"/>
              <w:bottom w:w="120" w:type="dxa"/>
              <w:left w:w="160" w:type="dxa"/>
              <w:right w:w="160" w:type="dxa"/>
            </w:tcMar>
            <w:shd w:fill="F1F5F9"/>
          </w:tcPr>
          <w:p>
            <w:pPr>
              <w:spacing w:before="40" w:after="40"/>
            </w:pPr>
            <w:r>
              <w:rPr>
                <w:b/>
                <w:color w:val="0F172A"/>
                <w:sz w:val="19"/>
              </w:rPr>
              <w:t>Proxied (Y/N)</w:t>
            </w:r>
          </w:p>
        </w:tc>
      </w:tr>
      <w:tr>
        <w:trPr>
          <w:cantSplit/>
        </w:trPr>
        <w:tc>
          <w:tcPr>
            <w:tcW w:type="dxa" w:w="1440"/>
            <w:tcMar>
              <w:top w:w="120" w:type="dxa"/>
              <w:bottom w:w="120" w:type="dxa"/>
              <w:left w:w="160" w:type="dxa"/>
              <w:right w:w="160" w:type="dxa"/>
            </w:tcMar>
          </w:tcPr>
          <w:p>
            <w:pPr>
              <w:spacing w:before="40" w:after="40"/>
            </w:pPr>
            <w:r>
              <w:rPr>
                <w:color w:val="1E293B"/>
                <w:sz w:val="19"/>
              </w:rPr>
              <w:t>A</w:t>
            </w:r>
          </w:p>
        </w:tc>
        <w:tc>
          <w:tcPr>
            <w:tcW w:type="dxa" w:w="1728"/>
            <w:tcMar>
              <w:top w:w="120" w:type="dxa"/>
              <w:bottom w:w="120" w:type="dxa"/>
              <w:left w:w="160" w:type="dxa"/>
              <w:right w:w="160" w:type="dxa"/>
            </w:tcMar>
          </w:tcPr>
          <w:p>
            <w:pPr>
              <w:spacing w:before="40" w:after="40"/>
            </w:pPr>
            <w:r>
              <w:rPr>
                <w:color w:val="1E293B"/>
                <w:sz w:val="19"/>
              </w:rPr>
              <w:t>@</w:t>
            </w:r>
          </w:p>
        </w:tc>
        <w:tc>
          <w:tcPr>
            <w:tcW w:type="dxa" w:w="5184"/>
            <w:tcMar>
              <w:top w:w="120" w:type="dxa"/>
              <w:bottom w:w="120" w:type="dxa"/>
              <w:left w:w="160" w:type="dxa"/>
              <w:right w:w="160" w:type="dxa"/>
            </w:tcMar>
          </w:tcPr>
          <w:p>
            <w:pPr>
              <w:spacing w:before="40" w:after="40"/>
            </w:pPr>
            <w:r>
              <w:rPr>
                <w:color w:val="1E293B"/>
                <w:sz w:val="19"/>
              </w:rPr>
              <w:t>20.207.201.45 (Azure Virtual IP)</w:t>
            </w:r>
          </w:p>
        </w:tc>
        <w:tc>
          <w:tcPr>
            <w:tcW w:type="dxa" w:w="1728"/>
            <w:tcMar>
              <w:top w:w="120" w:type="dxa"/>
              <w:bottom w:w="120" w:type="dxa"/>
              <w:left w:w="160" w:type="dxa"/>
              <w:right w:w="160" w:type="dxa"/>
            </w:tcMar>
          </w:tcPr>
          <w:p>
            <w:pPr>
              <w:spacing w:before="40" w:after="40"/>
            </w:pPr>
            <w:r>
              <w:rPr>
                <w:color w:val="1E293B"/>
                <w:sz w:val="19"/>
              </w:rPr>
              <w:t>Y</w:t>
            </w:r>
          </w:p>
        </w:tc>
      </w:tr>
      <w:tr>
        <w:trPr>
          <w:cantSplit/>
        </w:trPr>
        <w:tc>
          <w:tcPr>
            <w:tcW w:type="dxa" w:w="1440"/>
            <w:tcMar>
              <w:top w:w="120" w:type="dxa"/>
              <w:bottom w:w="120" w:type="dxa"/>
              <w:left w:w="160" w:type="dxa"/>
              <w:right w:w="160" w:type="dxa"/>
            </w:tcMar>
            <w:shd w:fill="F8FAFC"/>
          </w:tcPr>
          <w:p>
            <w:pPr>
              <w:spacing w:before="40" w:after="40"/>
            </w:pPr>
            <w:r>
              <w:rPr>
                <w:color w:val="1E293B"/>
                <w:sz w:val="19"/>
              </w:rPr>
              <w:t>CNAME</w:t>
            </w:r>
          </w:p>
        </w:tc>
        <w:tc>
          <w:tcPr>
            <w:tcW w:type="dxa" w:w="1728"/>
            <w:tcMar>
              <w:top w:w="120" w:type="dxa"/>
              <w:bottom w:w="120" w:type="dxa"/>
              <w:left w:w="160" w:type="dxa"/>
              <w:right w:w="160" w:type="dxa"/>
            </w:tcMar>
            <w:shd w:fill="F8FAFC"/>
          </w:tcPr>
          <w:p>
            <w:pPr>
              <w:spacing w:before="40" w:after="40"/>
            </w:pPr>
            <w:r>
              <w:rPr>
                <w:color w:val="1E293B"/>
                <w:sz w:val="19"/>
              </w:rPr>
              <w:t>www</w:t>
            </w:r>
          </w:p>
        </w:tc>
        <w:tc>
          <w:tcPr>
            <w:tcW w:type="dxa" w:w="5184"/>
            <w:tcMar>
              <w:top w:w="120" w:type="dxa"/>
              <w:bottom w:w="120" w:type="dxa"/>
              <w:left w:w="160" w:type="dxa"/>
              <w:right w:w="160" w:type="dxa"/>
            </w:tcMar>
            <w:shd w:fill="F8FAFC"/>
          </w:tcPr>
          <w:p>
            <w:pPr>
              <w:spacing w:before="40" w:after="40"/>
            </w:pPr>
            <w:r>
              <w:rPr>
                <w:color w:val="1E293B"/>
                <w:sz w:val="19"/>
              </w:rPr>
              <w:t>salaryseed-web-dcb2akfxc9f2fwfg.indiasouthcentral-01.azurewebsites.net</w:t>
            </w:r>
          </w:p>
        </w:tc>
        <w:tc>
          <w:tcPr>
            <w:tcW w:type="dxa" w:w="1728"/>
            <w:tcMar>
              <w:top w:w="120" w:type="dxa"/>
              <w:bottom w:w="120" w:type="dxa"/>
              <w:left w:w="160" w:type="dxa"/>
              <w:right w:w="160" w:type="dxa"/>
            </w:tcMar>
            <w:shd w:fill="F8FAFC"/>
          </w:tcPr>
          <w:p>
            <w:pPr>
              <w:spacing w:before="40" w:after="40"/>
            </w:pPr>
            <w:r>
              <w:rPr>
                <w:color w:val="1E293B"/>
                <w:sz w:val="19"/>
              </w:rPr>
              <w:t>Y</w:t>
            </w:r>
          </w:p>
        </w:tc>
      </w:tr>
      <w:tr>
        <w:trPr>
          <w:cantSplit/>
        </w:trPr>
        <w:tc>
          <w:tcPr>
            <w:tcW w:type="dxa" w:w="1440"/>
            <w:tcMar>
              <w:top w:w="120" w:type="dxa"/>
              <w:bottom w:w="120" w:type="dxa"/>
              <w:left w:w="160" w:type="dxa"/>
              <w:right w:w="160" w:type="dxa"/>
            </w:tcMar>
          </w:tcPr>
          <w:p>
            <w:pPr>
              <w:spacing w:before="40" w:after="40"/>
            </w:pPr>
            <w:r>
              <w:rPr>
                <w:color w:val="1E293B"/>
                <w:sz w:val="19"/>
              </w:rPr>
              <w:t>CNAME</w:t>
            </w:r>
          </w:p>
        </w:tc>
        <w:tc>
          <w:tcPr>
            <w:tcW w:type="dxa" w:w="1728"/>
            <w:tcMar>
              <w:top w:w="120" w:type="dxa"/>
              <w:bottom w:w="120" w:type="dxa"/>
              <w:left w:w="160" w:type="dxa"/>
              <w:right w:w="160" w:type="dxa"/>
            </w:tcMar>
          </w:tcPr>
          <w:p>
            <w:pPr>
              <w:spacing w:before="40" w:after="40"/>
            </w:pPr>
            <w:r>
              <w:rPr>
                <w:color w:val="1E293B"/>
                <w:sz w:val="19"/>
              </w:rPr>
              <w:t>asuid</w:t>
            </w:r>
          </w:p>
        </w:tc>
        <w:tc>
          <w:tcPr>
            <w:tcW w:type="dxa" w:w="5184"/>
            <w:tcMar>
              <w:top w:w="120" w:type="dxa"/>
              <w:bottom w:w="120" w:type="dxa"/>
              <w:left w:w="160" w:type="dxa"/>
              <w:right w:w="160" w:type="dxa"/>
            </w:tcMar>
          </w:tcPr>
          <w:p>
            <w:pPr>
              <w:spacing w:before="40" w:after="40"/>
            </w:pPr>
            <w:r>
              <w:rPr>
                <w:color w:val="1E293B"/>
                <w:sz w:val="19"/>
              </w:rPr>
              <w:t>[Azure App Service Domain Verification ID]</w:t>
            </w:r>
          </w:p>
        </w:tc>
        <w:tc>
          <w:tcPr>
            <w:tcW w:type="dxa" w:w="1728"/>
            <w:tcMar>
              <w:top w:w="120" w:type="dxa"/>
              <w:bottom w:w="120" w:type="dxa"/>
              <w:left w:w="160" w:type="dxa"/>
              <w:right w:w="160" w:type="dxa"/>
            </w:tcMar>
          </w:tcPr>
          <w:p>
            <w:pPr>
              <w:spacing w:before="40" w:after="40"/>
            </w:pPr>
            <w:r>
              <w:rPr>
                <w:color w:val="1E293B"/>
                <w:sz w:val="19"/>
              </w:rPr>
              <w:t>N</w:t>
            </w:r>
          </w:p>
        </w:tc>
      </w:tr>
      <w:tr>
        <w:trPr>
          <w:cantSplit/>
        </w:trPr>
        <w:tc>
          <w:tcPr>
            <w:tcW w:type="dxa" w:w="1440"/>
            <w:tcMar>
              <w:top w:w="120" w:type="dxa"/>
              <w:bottom w:w="120" w:type="dxa"/>
              <w:left w:w="160" w:type="dxa"/>
              <w:right w:w="160" w:type="dxa"/>
            </w:tcMar>
            <w:shd w:fill="F8FAFC"/>
          </w:tcPr>
          <w:p>
            <w:pPr>
              <w:spacing w:before="40" w:after="40"/>
            </w:pPr>
            <w:r>
              <w:rPr>
                <w:color w:val="1E293B"/>
                <w:sz w:val="19"/>
              </w:rPr>
              <w:t>TXT</w:t>
            </w:r>
          </w:p>
        </w:tc>
        <w:tc>
          <w:tcPr>
            <w:tcW w:type="dxa" w:w="1728"/>
            <w:tcMar>
              <w:top w:w="120" w:type="dxa"/>
              <w:bottom w:w="120" w:type="dxa"/>
              <w:left w:w="160" w:type="dxa"/>
              <w:right w:w="160" w:type="dxa"/>
            </w:tcMar>
            <w:shd w:fill="F8FAFC"/>
          </w:tcPr>
          <w:p>
            <w:pPr>
              <w:spacing w:before="40" w:after="40"/>
            </w:pPr>
            <w:r>
              <w:rPr>
                <w:color w:val="1E293B"/>
                <w:sz w:val="19"/>
              </w:rPr>
              <w:t>@</w:t>
            </w:r>
          </w:p>
        </w:tc>
        <w:tc>
          <w:tcPr>
            <w:tcW w:type="dxa" w:w="5184"/>
            <w:tcMar>
              <w:top w:w="120" w:type="dxa"/>
              <w:bottom w:w="120" w:type="dxa"/>
              <w:left w:w="160" w:type="dxa"/>
              <w:right w:w="160" w:type="dxa"/>
            </w:tcMar>
            <w:shd w:fill="F8FAFC"/>
          </w:tcPr>
          <w:p>
            <w:pPr>
              <w:spacing w:before="40" w:after="40"/>
            </w:pPr>
            <w:r>
              <w:rPr>
                <w:color w:val="1E293B"/>
                <w:sz w:val="19"/>
              </w:rPr>
              <w:t>v=spf1 -all</w:t>
            </w:r>
          </w:p>
        </w:tc>
        <w:tc>
          <w:tcPr>
            <w:tcW w:type="dxa" w:w="1728"/>
            <w:tcMar>
              <w:top w:w="120" w:type="dxa"/>
              <w:bottom w:w="120" w:type="dxa"/>
              <w:left w:w="160" w:type="dxa"/>
              <w:right w:w="160" w:type="dxa"/>
            </w:tcMar>
            <w:shd w:fill="F8FAFC"/>
          </w:tcPr>
          <w:p>
            <w:pPr>
              <w:spacing w:before="40" w:after="40"/>
            </w:pPr>
            <w:r>
              <w:rPr>
                <w:color w:val="1E293B"/>
                <w:sz w:val="19"/>
              </w:rPr>
              <w:t>N</w:t>
            </w:r>
          </w:p>
        </w:tc>
      </w:tr>
    </w:tbl>
    <w:p>
      <w:pPr>
        <w:spacing w:before="240" w:after="60"/>
      </w:pPr>
      <w:r>
        <w:rPr>
          <w:rFonts w:ascii="Segoe UI" w:hAnsi="Segoe UI"/>
          <w:b/>
          <w:color w:val="0F172A"/>
          <w:sz w:val="26"/>
        </w:rPr>
        <w:t>7.2 Evidence</w:t>
      </w:r>
    </w:p>
    <w:p>
      <w:pPr>
        <w:spacing w:after="80" w:line="288" w:lineRule="auto"/>
      </w:pPr>
      <w:r>
        <w:rPr>
          <w:b w:val="0"/>
          <w:i w:val="0"/>
        </w:rPr>
        <w:t>Screenshots of registrar nameserver delegation, Cloudflare DNS configuration, SSL/TLS Full (Strict) mode, and DNS propagation verification are documented in the Evidence Index (Figure 2, Figure 3).</w:t>
      </w:r>
    </w:p>
    <w:p>
      <w:pPr>
        <w:spacing w:before="320" w:after="80"/>
      </w:pPr>
      <w:r>
        <w:rPr>
          <w:rFonts w:ascii="Segoe UI" w:hAnsi="Segoe UI"/>
          <w:b/>
          <w:color w:val="064E3B"/>
          <w:sz w:val="32"/>
        </w:rPr>
        <w:t>8. VPS Deployment &amp; WordPress Setup</w:t>
      </w:r>
    </w:p>
    <w:p>
      <w:pPr>
        <w:spacing w:after="80" w:line="288" w:lineRule="auto"/>
      </w:pPr>
      <w:r>
        <w:rPr>
          <w:b w:val="0"/>
          <w:i/>
        </w:rPr>
        <w:t>Note on Architecture: SalarySeed is deployed as a dual-architecture platform: (1) A high-performance Node.js 24 LTS web application hosted directly on Microsoft Azure App Service for zero latency and instant calculation execution; (2) A custom WordPress integration plugin (salaryseed-wordpress-plugin.php) allowing the calculator to run inside standard LAMP/LEMP WordPress servers via shortcodes.</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5040"/>
        <w:gridCol w:w="5040"/>
      </w:tblGrid>
      <w:tr>
        <w:trPr>
          <w:cantSplit/>
          <w:tblHeader/>
        </w:trPr>
        <w:tc>
          <w:tcPr>
            <w:tcW w:type="dxa" w:w="3312"/>
            <w:tcMar>
              <w:top w:w="120" w:type="dxa"/>
              <w:bottom w:w="120" w:type="dxa"/>
              <w:left w:w="160" w:type="dxa"/>
              <w:right w:w="160" w:type="dxa"/>
            </w:tcMar>
            <w:shd w:fill="F1F5F9"/>
          </w:tcPr>
          <w:p>
            <w:pPr>
              <w:spacing w:before="40" w:after="40"/>
            </w:pPr>
            <w:r>
              <w:rPr>
                <w:b/>
                <w:color w:val="0F172A"/>
                <w:sz w:val="19"/>
              </w:rPr>
              <w:t>Item</w:t>
            </w:r>
          </w:p>
        </w:tc>
        <w:tc>
          <w:tcPr>
            <w:tcW w:type="dxa" w:w="6768"/>
            <w:tcMar>
              <w:top w:w="120" w:type="dxa"/>
              <w:bottom w:w="120" w:type="dxa"/>
              <w:left w:w="160" w:type="dxa"/>
              <w:right w:w="160" w:type="dxa"/>
            </w:tcMar>
            <w:shd w:fill="F1F5F9"/>
          </w:tcPr>
          <w:p>
            <w:pPr>
              <w:spacing w:before="40" w:after="40"/>
            </w:pPr>
            <w:r>
              <w:rPr>
                <w:b/>
                <w:color w:val="0F172A"/>
                <w:sz w:val="19"/>
              </w:rPr>
              <w:t>Entry</w:t>
            </w:r>
          </w:p>
        </w:tc>
      </w:tr>
      <w:tr>
        <w:trPr>
          <w:cantSplit/>
        </w:trPr>
        <w:tc>
          <w:tcPr>
            <w:tcW w:type="dxa" w:w="3312"/>
            <w:tcMar>
              <w:top w:w="120" w:type="dxa"/>
              <w:bottom w:w="120" w:type="dxa"/>
              <w:left w:w="160" w:type="dxa"/>
              <w:right w:w="160" w:type="dxa"/>
            </w:tcMar>
          </w:tcPr>
          <w:p>
            <w:pPr>
              <w:spacing w:before="40" w:after="40"/>
            </w:pPr>
            <w:r>
              <w:rPr>
                <w:color w:val="1E293B"/>
                <w:sz w:val="19"/>
              </w:rPr>
              <w:t>VPS Provider and Plan</w:t>
            </w:r>
          </w:p>
        </w:tc>
        <w:tc>
          <w:tcPr>
            <w:tcW w:type="dxa" w:w="6768"/>
            <w:tcMar>
              <w:top w:w="120" w:type="dxa"/>
              <w:bottom w:w="120" w:type="dxa"/>
              <w:left w:w="160" w:type="dxa"/>
              <w:right w:w="160" w:type="dxa"/>
            </w:tcMar>
          </w:tcPr>
          <w:p>
            <w:pPr>
              <w:spacing w:before="40" w:after="40"/>
            </w:pPr>
            <w:r>
              <w:rPr>
                <w:color w:val="1E293B"/>
                <w:sz w:val="19"/>
              </w:rPr>
              <w:t>Microsoft Azure App Service / Linux App Service (Basic B1 / F1 tier)</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Server Region</w:t>
            </w:r>
          </w:p>
        </w:tc>
        <w:tc>
          <w:tcPr>
            <w:tcW w:type="dxa" w:w="6768"/>
            <w:tcMar>
              <w:top w:w="120" w:type="dxa"/>
              <w:bottom w:w="120" w:type="dxa"/>
              <w:left w:w="160" w:type="dxa"/>
              <w:right w:w="160" w:type="dxa"/>
            </w:tcMar>
            <w:shd w:fill="F8FAFC"/>
          </w:tcPr>
          <w:p>
            <w:pPr>
              <w:spacing w:before="40" w:after="40"/>
            </w:pPr>
            <w:r>
              <w:rPr>
                <w:color w:val="1E293B"/>
                <w:sz w:val="19"/>
              </w:rPr>
              <w:t>India South Central (Pune / Chennai data centers)</w:t>
            </w:r>
          </w:p>
        </w:tc>
      </w:tr>
      <w:tr>
        <w:trPr>
          <w:cantSplit/>
        </w:trPr>
        <w:tc>
          <w:tcPr>
            <w:tcW w:type="dxa" w:w="3312"/>
            <w:tcMar>
              <w:top w:w="120" w:type="dxa"/>
              <w:bottom w:w="120" w:type="dxa"/>
              <w:left w:w="160" w:type="dxa"/>
              <w:right w:w="160" w:type="dxa"/>
            </w:tcMar>
          </w:tcPr>
          <w:p>
            <w:pPr>
              <w:spacing w:before="40" w:after="40"/>
            </w:pPr>
            <w:r>
              <w:rPr>
                <w:color w:val="1E293B"/>
                <w:sz w:val="19"/>
              </w:rPr>
              <w:t>Operating System and Version</w:t>
            </w:r>
          </w:p>
        </w:tc>
        <w:tc>
          <w:tcPr>
            <w:tcW w:type="dxa" w:w="6768"/>
            <w:tcMar>
              <w:top w:w="120" w:type="dxa"/>
              <w:bottom w:w="120" w:type="dxa"/>
              <w:left w:w="160" w:type="dxa"/>
              <w:right w:w="160" w:type="dxa"/>
            </w:tcMar>
          </w:tcPr>
          <w:p>
            <w:pPr>
              <w:spacing w:before="40" w:after="40"/>
            </w:pPr>
            <w:r>
              <w:rPr>
                <w:color w:val="1E293B"/>
                <w:sz w:val="19"/>
              </w:rPr>
              <w:t>Linux (Ubuntu-based Azure App Service Container)</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Web Server and Version</w:t>
            </w:r>
          </w:p>
        </w:tc>
        <w:tc>
          <w:tcPr>
            <w:tcW w:type="dxa" w:w="6768"/>
            <w:tcMar>
              <w:top w:w="120" w:type="dxa"/>
              <w:bottom w:w="120" w:type="dxa"/>
              <w:left w:w="160" w:type="dxa"/>
              <w:right w:w="160" w:type="dxa"/>
            </w:tcMar>
            <w:shd w:fill="F8FAFC"/>
          </w:tcPr>
          <w:p>
            <w:pPr>
              <w:spacing w:before="40" w:after="40"/>
            </w:pPr>
            <w:r>
              <w:rPr>
                <w:color w:val="1E293B"/>
                <w:sz w:val="19"/>
              </w:rPr>
              <w:t>Node.js 24 LTS HTTP Server (server.js with zero runtime server dependencies) / Nginx Reverse Proxy</w:t>
            </w:r>
          </w:p>
        </w:tc>
      </w:tr>
      <w:tr>
        <w:trPr>
          <w:cantSplit/>
        </w:trPr>
        <w:tc>
          <w:tcPr>
            <w:tcW w:type="dxa" w:w="3312"/>
            <w:tcMar>
              <w:top w:w="120" w:type="dxa"/>
              <w:bottom w:w="120" w:type="dxa"/>
              <w:left w:w="160" w:type="dxa"/>
              <w:right w:w="160" w:type="dxa"/>
            </w:tcMar>
          </w:tcPr>
          <w:p>
            <w:pPr>
              <w:spacing w:before="40" w:after="40"/>
            </w:pPr>
            <w:r>
              <w:rPr>
                <w:color w:val="1E293B"/>
                <w:sz w:val="19"/>
              </w:rPr>
              <w:t>PHP Version</w:t>
            </w:r>
          </w:p>
        </w:tc>
        <w:tc>
          <w:tcPr>
            <w:tcW w:type="dxa" w:w="6768"/>
            <w:tcMar>
              <w:top w:w="120" w:type="dxa"/>
              <w:bottom w:w="120" w:type="dxa"/>
              <w:left w:w="160" w:type="dxa"/>
              <w:right w:w="160" w:type="dxa"/>
            </w:tcMar>
          </w:tcPr>
          <w:p>
            <w:pPr>
              <w:spacing w:before="40" w:after="40"/>
            </w:pPr>
            <w:r>
              <w:rPr>
                <w:color w:val="1E293B"/>
                <w:sz w:val="19"/>
              </w:rPr>
              <w:t>PHP 8.2+ (for WordPress integration plugin compatibility)</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Database and Version</w:t>
            </w:r>
          </w:p>
        </w:tc>
        <w:tc>
          <w:tcPr>
            <w:tcW w:type="dxa" w:w="6768"/>
            <w:tcMar>
              <w:top w:w="120" w:type="dxa"/>
              <w:bottom w:w="120" w:type="dxa"/>
              <w:left w:w="160" w:type="dxa"/>
              <w:right w:w="160" w:type="dxa"/>
            </w:tcMar>
            <w:shd w:fill="F8FAFC"/>
          </w:tcPr>
          <w:p>
            <w:pPr>
              <w:spacing w:before="40" w:after="40"/>
            </w:pPr>
            <w:r>
              <w:rPr>
                <w:color w:val="1E293B"/>
                <w:sz w:val="19"/>
              </w:rPr>
              <w:t>Supabase PostgreSQL 15.1 (Auth &amp; User State) / MySQL 8.0 (for WordPress setup)</w:t>
            </w:r>
          </w:p>
        </w:tc>
      </w:tr>
      <w:tr>
        <w:trPr>
          <w:cantSplit/>
        </w:trPr>
        <w:tc>
          <w:tcPr>
            <w:tcW w:type="dxa" w:w="3312"/>
            <w:tcMar>
              <w:top w:w="120" w:type="dxa"/>
              <w:bottom w:w="120" w:type="dxa"/>
              <w:left w:w="160" w:type="dxa"/>
              <w:right w:w="160" w:type="dxa"/>
            </w:tcMar>
          </w:tcPr>
          <w:p>
            <w:pPr>
              <w:spacing w:before="40" w:after="40"/>
            </w:pPr>
            <w:r>
              <w:rPr>
                <w:color w:val="1E293B"/>
                <w:sz w:val="19"/>
              </w:rPr>
              <w:t>SSL Certificate Issuer and Expiry Date</w:t>
            </w:r>
          </w:p>
        </w:tc>
        <w:tc>
          <w:tcPr>
            <w:tcW w:type="dxa" w:w="6768"/>
            <w:tcMar>
              <w:top w:w="120" w:type="dxa"/>
              <w:bottom w:w="120" w:type="dxa"/>
              <w:left w:w="160" w:type="dxa"/>
              <w:right w:w="160" w:type="dxa"/>
            </w:tcMar>
          </w:tcPr>
          <w:p>
            <w:pPr>
              <w:spacing w:before="40" w:after="40"/>
            </w:pPr>
            <w:r>
              <w:rPr>
                <w:color w:val="1E293B"/>
                <w:sz w:val="19"/>
              </w:rPr>
              <w:t>Microsoft Azure App Service / DigiCert Global Root G2 (Valid through 2027)</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WordPress Version</w:t>
            </w:r>
          </w:p>
        </w:tc>
        <w:tc>
          <w:tcPr>
            <w:tcW w:type="dxa" w:w="6768"/>
            <w:tcMar>
              <w:top w:w="120" w:type="dxa"/>
              <w:bottom w:w="120" w:type="dxa"/>
              <w:left w:w="160" w:type="dxa"/>
              <w:right w:w="160" w:type="dxa"/>
            </w:tcMar>
            <w:shd w:fill="F8FAFC"/>
          </w:tcPr>
          <w:p>
            <w:pPr>
              <w:spacing w:before="40" w:after="40"/>
            </w:pPr>
            <w:r>
              <w:rPr>
                <w:color w:val="1E293B"/>
                <w:sz w:val="19"/>
              </w:rPr>
              <w:t>WordPress 6.7+ (Supported via SalarySeed Calculator Plugin)</w:t>
            </w:r>
          </w:p>
        </w:tc>
      </w:tr>
      <w:tr>
        <w:trPr>
          <w:cantSplit/>
        </w:trPr>
        <w:tc>
          <w:tcPr>
            <w:tcW w:type="dxa" w:w="3312"/>
            <w:tcMar>
              <w:top w:w="120" w:type="dxa"/>
              <w:bottom w:w="120" w:type="dxa"/>
              <w:left w:w="160" w:type="dxa"/>
              <w:right w:w="160" w:type="dxa"/>
            </w:tcMar>
          </w:tcPr>
          <w:p>
            <w:pPr>
              <w:spacing w:before="40" w:after="40"/>
            </w:pPr>
            <w:r>
              <w:rPr>
                <w:color w:val="1E293B"/>
                <w:sz w:val="19"/>
              </w:rPr>
              <w:t>SSH Authentication Method</w:t>
            </w:r>
          </w:p>
        </w:tc>
        <w:tc>
          <w:tcPr>
            <w:tcW w:type="dxa" w:w="6768"/>
            <w:tcMar>
              <w:top w:w="120" w:type="dxa"/>
              <w:bottom w:w="120" w:type="dxa"/>
              <w:left w:w="160" w:type="dxa"/>
              <w:right w:w="160" w:type="dxa"/>
            </w:tcMar>
          </w:tcPr>
          <w:p>
            <w:pPr>
              <w:spacing w:before="40" w:after="40"/>
            </w:pPr>
            <w:r>
              <w:rPr>
                <w:color w:val="1E293B"/>
                <w:sz w:val="19"/>
              </w:rPr>
              <w:t>Azure Kudu Cloud Shell / RSA Public Key Authentication</w:t>
            </w:r>
          </w:p>
        </w:tc>
      </w:tr>
    </w:tbl>
    <w:p>
      <w:pPr>
        <w:spacing w:before="240" w:after="60"/>
      </w:pPr>
      <w:r>
        <w:rPr>
          <w:rFonts w:ascii="Segoe UI" w:hAnsi="Segoe UI"/>
          <w:b/>
          <w:color w:val="0F172A"/>
          <w:sz w:val="26"/>
        </w:rPr>
        <w:t>8.1 Deployment Steps</w:t>
      </w:r>
    </w:p>
    <w:p>
      <w:pPr>
        <w:spacing w:after="40" w:line="276" w:lineRule="auto"/>
        <w:ind w:left="360"/>
      </w:pPr>
      <w:r>
        <w:rPr>
          <w:b/>
        </w:rPr>
        <w:t xml:space="preserve">1. </w:t>
      </w:r>
      <w:r>
        <w:t>Configured repository on GitHub (https://github.com/Raghava44u/SalarySeed.tech) tracking branch main.</w:t>
      </w:r>
    </w:p>
    <w:p>
      <w:pPr>
        <w:spacing w:after="40" w:line="276" w:lineRule="auto"/>
        <w:ind w:left="360"/>
      </w:pPr>
      <w:r>
        <w:rPr>
          <w:b/>
        </w:rPr>
        <w:t xml:space="preserve">2. </w:t>
      </w:r>
      <w:r>
        <w:t>Provisioned Azure Web App instance salaryseed-web on Linux runtime stack with Node.js 24 LTS in India South Central.</w:t>
      </w:r>
    </w:p>
    <w:p>
      <w:pPr>
        <w:spacing w:after="40" w:line="276" w:lineRule="auto"/>
        <w:ind w:left="360"/>
      </w:pPr>
      <w:r>
        <w:rPr>
          <w:b/>
        </w:rPr>
        <w:t xml:space="preserve">3. </w:t>
      </w:r>
      <w:r>
        <w:t>Created multi-page Vite 6 build configuration generating all 15 HTML entry points and static SEO assets into dist/.</w:t>
      </w:r>
    </w:p>
    <w:p>
      <w:pPr>
        <w:spacing w:after="40" w:line="276" w:lineRule="auto"/>
        <w:ind w:left="360"/>
      </w:pPr>
      <w:r>
        <w:rPr>
          <w:b/>
        </w:rPr>
        <w:t xml:space="preserve">4. </w:t>
      </w:r>
      <w:r>
        <w:t>Engineered server.js to bind to 0.0.0.0 on process.env.PORT, serve static files with immutable caching, resolve clean URLs without extensions, and provide /health probe.</w:t>
      </w:r>
    </w:p>
    <w:p>
      <w:pPr>
        <w:spacing w:after="40" w:line="276" w:lineRule="auto"/>
        <w:ind w:left="360"/>
      </w:pPr>
      <w:r>
        <w:rPr>
          <w:b/>
        </w:rPr>
        <w:t xml:space="preserve">5. </w:t>
      </w:r>
      <w:r>
        <w:t>Implemented /js/env.js endpoint to safely inject Supabase public URL and publishable key into client runtime without leaking server secrets.</w:t>
      </w:r>
    </w:p>
    <w:p>
      <w:pPr>
        <w:spacing w:after="40" w:line="276" w:lineRule="auto"/>
        <w:ind w:left="360"/>
      </w:pPr>
      <w:r>
        <w:rPr>
          <w:b/>
        </w:rPr>
        <w:t xml:space="preserve">6. </w:t>
      </w:r>
      <w:r>
        <w:t>Created automated CI/CD pipeline .github/workflows/azure-deploy.yml with Azure Publish Profile authentication.</w:t>
      </w:r>
    </w:p>
    <w:p>
      <w:pPr>
        <w:spacing w:after="40" w:line="276" w:lineRule="auto"/>
        <w:ind w:left="360"/>
      </w:pPr>
      <w:r>
        <w:rPr>
          <w:b/>
        </w:rPr>
        <w:t xml:space="preserve">7. </w:t>
      </w:r>
      <w:r>
        <w:t>Configured build and test sequence in GitHub Actions (npm ci -&gt; npm run build -&gt; npm test -&gt; npm prune --production -&gt; deploy artifact).</w:t>
      </w:r>
    </w:p>
    <w:p>
      <w:pPr>
        <w:spacing w:after="40" w:line="276" w:lineRule="auto"/>
        <w:ind w:left="360"/>
      </w:pPr>
      <w:r>
        <w:rPr>
          <w:b/>
        </w:rPr>
        <w:t xml:space="preserve">8. </w:t>
      </w:r>
      <w:r>
        <w:t>Configured custom WordPress shortcode plugin in wordpress/salaryseed-calculator/ enabling headless or standard WP CMS embedding.</w:t>
      </w:r>
    </w:p>
    <w:p>
      <w:pPr>
        <w:spacing w:after="40" w:line="276" w:lineRule="auto"/>
        <w:ind w:left="360"/>
      </w:pPr>
      <w:r>
        <w:rPr>
          <w:b/>
        </w:rPr>
        <w:t xml:space="preserve">9. </w:t>
      </w:r>
      <w:r>
        <w:t>Deployed application to Azure and verified live URL: https://salaryseed-web-dcb2akfxc9f2fwfg.indiasouthcentral-01.azurewebsites.net/.</w:t>
      </w:r>
    </w:p>
    <w:p>
      <w:pPr>
        <w:spacing w:after="40" w:line="276" w:lineRule="auto"/>
        <w:ind w:left="360"/>
      </w:pPr>
      <w:r>
        <w:rPr>
          <w:b/>
        </w:rPr>
        <w:t xml:space="preserve">10. </w:t>
      </w:r>
      <w:r>
        <w:t>Executed Google PageSpeed Insights performance audit verifying 100/100 Desktop and 100/100 Mobile scores.</w:t>
      </w:r>
    </w:p>
    <w:p>
      <w:pPr>
        <w:spacing w:before="240" w:after="60"/>
      </w:pPr>
      <w:r>
        <w:rPr>
          <w:rFonts w:ascii="Segoe UI" w:hAnsi="Segoe UI"/>
          <w:b/>
          <w:color w:val="0F172A"/>
          <w:sz w:val="26"/>
        </w:rPr>
        <w:t>8.2 Issues Faced and Fixes</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rPr>
          <w:cantSplit/>
          <w:tblHeader/>
        </w:trPr>
        <w:tc>
          <w:tcPr>
            <w:tcW w:type="dxa" w:w="2592"/>
            <w:tcMar>
              <w:top w:w="120" w:type="dxa"/>
              <w:bottom w:w="120" w:type="dxa"/>
              <w:left w:w="160" w:type="dxa"/>
              <w:right w:w="160" w:type="dxa"/>
            </w:tcMar>
            <w:shd w:fill="F1F5F9"/>
          </w:tcPr>
          <w:p>
            <w:pPr>
              <w:spacing w:before="40" w:after="40"/>
            </w:pPr>
            <w:r>
              <w:rPr>
                <w:b/>
                <w:color w:val="0F172A"/>
                <w:sz w:val="19"/>
              </w:rPr>
              <w:t>Issue</w:t>
            </w:r>
          </w:p>
        </w:tc>
        <w:tc>
          <w:tcPr>
            <w:tcW w:type="dxa" w:w="3744"/>
            <w:tcMar>
              <w:top w:w="120" w:type="dxa"/>
              <w:bottom w:w="120" w:type="dxa"/>
              <w:left w:w="160" w:type="dxa"/>
              <w:right w:w="160" w:type="dxa"/>
            </w:tcMar>
            <w:shd w:fill="F1F5F9"/>
          </w:tcPr>
          <w:p>
            <w:pPr>
              <w:spacing w:before="40" w:after="40"/>
            </w:pPr>
            <w:r>
              <w:rPr>
                <w:b/>
                <w:color w:val="0F172A"/>
                <w:sz w:val="19"/>
              </w:rPr>
              <w:t>Cause</w:t>
            </w:r>
          </w:p>
        </w:tc>
        <w:tc>
          <w:tcPr>
            <w:tcW w:type="dxa" w:w="3744"/>
            <w:tcMar>
              <w:top w:w="120" w:type="dxa"/>
              <w:bottom w:w="120" w:type="dxa"/>
              <w:left w:w="160" w:type="dxa"/>
              <w:right w:w="160" w:type="dxa"/>
            </w:tcMar>
            <w:shd w:fill="F1F5F9"/>
          </w:tcPr>
          <w:p>
            <w:pPr>
              <w:spacing w:before="40" w:after="40"/>
            </w:pPr>
            <w:r>
              <w:rPr>
                <w:b/>
                <w:color w:val="0F172A"/>
                <w:sz w:val="19"/>
              </w:rPr>
              <w:t>Fix Applied</w:t>
            </w:r>
          </w:p>
        </w:tc>
      </w:tr>
      <w:tr>
        <w:trPr>
          <w:cantSplit/>
        </w:trPr>
        <w:tc>
          <w:tcPr>
            <w:tcW w:type="dxa" w:w="2592"/>
            <w:tcMar>
              <w:top w:w="120" w:type="dxa"/>
              <w:bottom w:w="120" w:type="dxa"/>
              <w:left w:w="160" w:type="dxa"/>
              <w:right w:w="160" w:type="dxa"/>
            </w:tcMar>
          </w:tcPr>
          <w:p>
            <w:pPr>
              <w:spacing w:before="40" w:after="40"/>
            </w:pPr>
            <w:r>
              <w:rPr>
                <w:color w:val="1E293B"/>
                <w:sz w:val="19"/>
              </w:rPr>
              <w:t>GitHub Actions CI/CD Test Failure</w:t>
            </w:r>
          </w:p>
        </w:tc>
        <w:tc>
          <w:tcPr>
            <w:tcW w:type="dxa" w:w="3744"/>
            <w:tcMar>
              <w:top w:w="120" w:type="dxa"/>
              <w:bottom w:w="120" w:type="dxa"/>
              <w:left w:w="160" w:type="dxa"/>
              <w:right w:w="160" w:type="dxa"/>
            </w:tcMar>
          </w:tcPr>
          <w:p>
            <w:pPr>
              <w:spacing w:before="40" w:after="40"/>
            </w:pPr>
            <w:r>
              <w:rPr>
                <w:color w:val="1E293B"/>
                <w:sz w:val="19"/>
              </w:rPr>
              <w:t>Workflow ran npm test before npm run build, causing integration test to fail because dist/ was not yet generated.</w:t>
            </w:r>
          </w:p>
        </w:tc>
        <w:tc>
          <w:tcPr>
            <w:tcW w:type="dxa" w:w="3744"/>
            <w:tcMar>
              <w:top w:w="120" w:type="dxa"/>
              <w:bottom w:w="120" w:type="dxa"/>
              <w:left w:w="160" w:type="dxa"/>
              <w:right w:w="160" w:type="dxa"/>
            </w:tcMar>
          </w:tcPr>
          <w:p>
            <w:pPr>
              <w:spacing w:before="40" w:after="40"/>
            </w:pPr>
            <w:r>
              <w:rPr>
                <w:color w:val="1E293B"/>
                <w:sz w:val="19"/>
              </w:rPr>
              <w:t>Swapped execution order in azure-deploy.yml so npm run build runs before npm test. Added before() hook in test/azure-server.test.js.</w:t>
            </w:r>
          </w:p>
        </w:tc>
      </w:tr>
      <w:tr>
        <w:trPr>
          <w:cantSplit/>
        </w:trPr>
        <w:tc>
          <w:tcPr>
            <w:tcW w:type="dxa" w:w="2592"/>
            <w:tcMar>
              <w:top w:w="120" w:type="dxa"/>
              <w:bottom w:w="120" w:type="dxa"/>
              <w:left w:w="160" w:type="dxa"/>
              <w:right w:w="160" w:type="dxa"/>
            </w:tcMar>
            <w:shd w:fill="F8FAFC"/>
          </w:tcPr>
          <w:p>
            <w:pPr>
              <w:spacing w:before="40" w:after="40"/>
            </w:pPr>
            <w:r>
              <w:rPr>
                <w:color w:val="1E293B"/>
                <w:sz w:val="19"/>
              </w:rPr>
              <w:t>Azure Port Binding Failure</w:t>
            </w:r>
          </w:p>
        </w:tc>
        <w:tc>
          <w:tcPr>
            <w:tcW w:type="dxa" w:w="3744"/>
            <w:tcMar>
              <w:top w:w="120" w:type="dxa"/>
              <w:bottom w:w="120" w:type="dxa"/>
              <w:left w:w="160" w:type="dxa"/>
              <w:right w:w="160" w:type="dxa"/>
            </w:tcMar>
            <w:shd w:fill="F8FAFC"/>
          </w:tcPr>
          <w:p>
            <w:pPr>
              <w:spacing w:before="40" w:after="40"/>
            </w:pPr>
            <w:r>
              <w:rPr>
                <w:color w:val="1E293B"/>
                <w:sz w:val="19"/>
              </w:rPr>
              <w:t>Local server was bound specifically to 127.0.0.1:3000, causing Azure App Service container reverse proxy to return 502 Bad Gateway.</w:t>
            </w:r>
          </w:p>
        </w:tc>
        <w:tc>
          <w:tcPr>
            <w:tcW w:type="dxa" w:w="3744"/>
            <w:tcMar>
              <w:top w:w="120" w:type="dxa"/>
              <w:bottom w:w="120" w:type="dxa"/>
              <w:left w:w="160" w:type="dxa"/>
              <w:right w:w="160" w:type="dxa"/>
            </w:tcMar>
            <w:shd w:fill="F8FAFC"/>
          </w:tcPr>
          <w:p>
            <w:pPr>
              <w:spacing w:before="40" w:after="40"/>
            </w:pPr>
            <w:r>
              <w:rPr>
                <w:color w:val="1E293B"/>
                <w:sz w:val="19"/>
              </w:rPr>
              <w:t>Updated server.js to read process.env.PORT dynamically and bind to 0.0.0.0 across all container interfaces.</w:t>
            </w:r>
          </w:p>
        </w:tc>
      </w:tr>
      <w:tr>
        <w:trPr>
          <w:cantSplit/>
        </w:trPr>
        <w:tc>
          <w:tcPr>
            <w:tcW w:type="dxa" w:w="2592"/>
            <w:tcMar>
              <w:top w:w="120" w:type="dxa"/>
              <w:bottom w:w="120" w:type="dxa"/>
              <w:left w:w="160" w:type="dxa"/>
              <w:right w:w="160" w:type="dxa"/>
            </w:tcMar>
          </w:tcPr>
          <w:p>
            <w:pPr>
              <w:spacing w:before="40" w:after="40"/>
            </w:pPr>
            <w:r>
              <w:rPr>
                <w:color w:val="1E293B"/>
                <w:sz w:val="19"/>
              </w:rPr>
              <w:t>Clean URL 404 Routing on Static Server</w:t>
            </w:r>
          </w:p>
        </w:tc>
        <w:tc>
          <w:tcPr>
            <w:tcW w:type="dxa" w:w="3744"/>
            <w:tcMar>
              <w:top w:w="120" w:type="dxa"/>
              <w:bottom w:w="120" w:type="dxa"/>
              <w:left w:w="160" w:type="dxa"/>
              <w:right w:w="160" w:type="dxa"/>
            </w:tcMar>
          </w:tcPr>
          <w:p>
            <w:pPr>
              <w:spacing w:before="40" w:after="40"/>
            </w:pPr>
            <w:r>
              <w:rPr>
                <w:color w:val="1E293B"/>
                <w:sz w:val="19"/>
              </w:rPr>
              <w:t>Navigating to /about or /salary-calculator returned 404 because server looked for directory instead of .html file.</w:t>
            </w:r>
          </w:p>
        </w:tc>
        <w:tc>
          <w:tcPr>
            <w:tcW w:type="dxa" w:w="3744"/>
            <w:tcMar>
              <w:top w:w="120" w:type="dxa"/>
              <w:bottom w:w="120" w:type="dxa"/>
              <w:left w:w="160" w:type="dxa"/>
              <w:right w:w="160" w:type="dxa"/>
            </w:tcMar>
          </w:tcPr>
          <w:p>
            <w:pPr>
              <w:spacing w:before="40" w:after="40"/>
            </w:pPr>
            <w:r>
              <w:rPr>
                <w:color w:val="1E293B"/>
                <w:sz w:val="19"/>
              </w:rPr>
              <w:t>Implemented automated .html extension resolution and fallback in server.js before returning 404.</w:t>
            </w:r>
          </w:p>
        </w:tc>
      </w:tr>
      <w:tr>
        <w:trPr>
          <w:cantSplit/>
        </w:trPr>
        <w:tc>
          <w:tcPr>
            <w:tcW w:type="dxa" w:w="2592"/>
            <w:tcMar>
              <w:top w:w="120" w:type="dxa"/>
              <w:bottom w:w="120" w:type="dxa"/>
              <w:left w:w="160" w:type="dxa"/>
              <w:right w:w="160" w:type="dxa"/>
            </w:tcMar>
            <w:shd w:fill="F8FAFC"/>
          </w:tcPr>
          <w:p>
            <w:pPr>
              <w:spacing w:before="40" w:after="40"/>
            </w:pPr>
            <w:r>
              <w:rPr>
                <w:color w:val="1E293B"/>
                <w:sz w:val="19"/>
              </w:rPr>
              <w:t>Supabase Runtime Configuration in Azure</w:t>
            </w:r>
          </w:p>
        </w:tc>
        <w:tc>
          <w:tcPr>
            <w:tcW w:type="dxa" w:w="3744"/>
            <w:tcMar>
              <w:top w:w="120" w:type="dxa"/>
              <w:bottom w:w="120" w:type="dxa"/>
              <w:left w:w="160" w:type="dxa"/>
              <w:right w:w="160" w:type="dxa"/>
            </w:tcMar>
            <w:shd w:fill="F8FAFC"/>
          </w:tcPr>
          <w:p>
            <w:pPr>
              <w:spacing w:before="40" w:after="40"/>
            </w:pPr>
            <w:r>
              <w:rPr>
                <w:color w:val="1E293B"/>
                <w:sz w:val="19"/>
              </w:rPr>
              <w:t>Build-time import.meta.env prevented runtime configuration updates via Azure App Settings without rebuilding.</w:t>
            </w:r>
          </w:p>
        </w:tc>
        <w:tc>
          <w:tcPr>
            <w:tcW w:type="dxa" w:w="3744"/>
            <w:tcMar>
              <w:top w:w="120" w:type="dxa"/>
              <w:bottom w:w="120" w:type="dxa"/>
              <w:left w:w="160" w:type="dxa"/>
              <w:right w:w="160" w:type="dxa"/>
            </w:tcMar>
            <w:shd w:fill="F8FAFC"/>
          </w:tcPr>
          <w:p>
            <w:pPr>
              <w:spacing w:before="40" w:after="40"/>
            </w:pPr>
            <w:r>
              <w:rPr>
                <w:color w:val="1E293B"/>
                <w:sz w:val="19"/>
              </w:rPr>
              <w:t>Refactored js/config.js to use dynamic ES6 property getters prioritizing window.__ENV__ served dynamically by /js/env.js.</w:t>
            </w:r>
          </w:p>
        </w:tc>
      </w:tr>
      <w:tr>
        <w:trPr>
          <w:cantSplit/>
        </w:trPr>
        <w:tc>
          <w:tcPr>
            <w:tcW w:type="dxa" w:w="2592"/>
            <w:tcMar>
              <w:top w:w="120" w:type="dxa"/>
              <w:bottom w:w="120" w:type="dxa"/>
              <w:left w:w="160" w:type="dxa"/>
              <w:right w:w="160" w:type="dxa"/>
            </w:tcMar>
          </w:tcPr>
          <w:p>
            <w:pPr>
              <w:spacing w:before="40" w:after="40"/>
            </w:pPr>
            <w:r>
              <w:rPr>
                <w:color w:val="1E293B"/>
                <w:sz w:val="19"/>
              </w:rPr>
              <w:t>Open Redirect Vulnerability in Auth Flow</w:t>
            </w:r>
          </w:p>
        </w:tc>
        <w:tc>
          <w:tcPr>
            <w:tcW w:type="dxa" w:w="3744"/>
            <w:tcMar>
              <w:top w:w="120" w:type="dxa"/>
              <w:bottom w:w="120" w:type="dxa"/>
              <w:left w:w="160" w:type="dxa"/>
              <w:right w:w="160" w:type="dxa"/>
            </w:tcMar>
          </w:tcPr>
          <w:p>
            <w:pPr>
              <w:spacing w:before="40" w:after="40"/>
            </w:pPr>
            <w:r>
              <w:rPr>
                <w:color w:val="1E293B"/>
                <w:sz w:val="19"/>
              </w:rPr>
              <w:t>Unsanitized redirect URL parameters in login handler created potential phishing vectors.</w:t>
            </w:r>
          </w:p>
        </w:tc>
        <w:tc>
          <w:tcPr>
            <w:tcW w:type="dxa" w:w="3744"/>
            <w:tcMar>
              <w:top w:w="120" w:type="dxa"/>
              <w:bottom w:w="120" w:type="dxa"/>
              <w:left w:w="160" w:type="dxa"/>
              <w:right w:w="160" w:type="dxa"/>
            </w:tcMar>
          </w:tcPr>
          <w:p>
            <w:pPr>
              <w:spacing w:before="40" w:after="40"/>
            </w:pPr>
            <w:r>
              <w:rPr>
                <w:color w:val="1E293B"/>
                <w:sz w:val="19"/>
              </w:rPr>
              <w:t>Created sanitizeRedirectPath() utility strictly rejecting protocol-relative URLs (//) and cross-domain origins.</w:t>
            </w:r>
          </w:p>
        </w:tc>
      </w:tr>
    </w:tbl>
    <w:p>
      <w:pPr>
        <w:spacing w:before="240" w:after="60"/>
      </w:pPr>
      <w:r>
        <w:rPr>
          <w:rFonts w:ascii="Segoe UI" w:hAnsi="Segoe UI"/>
          <w:b/>
          <w:color w:val="0F172A"/>
          <w:sz w:val="26"/>
        </w:rPr>
        <w:t>8.3 Evidence</w:t>
      </w:r>
    </w:p>
    <w:p>
      <w:pPr>
        <w:spacing w:after="80" w:line="288" w:lineRule="auto"/>
      </w:pPr>
      <w:r>
        <w:rPr>
          <w:b w:val="0"/>
          <w:i w:val="0"/>
        </w:rPr>
        <w:t>Evidence of live deployment, SSL certificate validity, health check probe response, and Google PageSpeed Insights 100/100 audits are indexed in Section 9.</w:t>
      </w:r>
    </w:p>
    <w:p>
      <w:pPr>
        <w:spacing w:before="320" w:after="80"/>
      </w:pPr>
      <w:r>
        <w:rPr>
          <w:rFonts w:ascii="Segoe UI" w:hAnsi="Segoe UI"/>
          <w:b/>
          <w:color w:val="064E3B"/>
          <w:sz w:val="32"/>
        </w:rPr>
        <w:t>9. Evidence Index</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rPr>
          <w:cantSplit/>
          <w:tblHeader/>
        </w:trPr>
        <w:tc>
          <w:tcPr>
            <w:tcW w:type="dxa" w:w="1584"/>
            <w:tcMar>
              <w:top w:w="120" w:type="dxa"/>
              <w:bottom w:w="120" w:type="dxa"/>
              <w:left w:w="160" w:type="dxa"/>
              <w:right w:w="160" w:type="dxa"/>
            </w:tcMar>
            <w:shd w:fill="F1F5F9"/>
          </w:tcPr>
          <w:p>
            <w:pPr>
              <w:spacing w:before="40" w:after="40"/>
            </w:pPr>
            <w:r>
              <w:rPr>
                <w:b/>
                <w:color w:val="0F172A"/>
                <w:sz w:val="19"/>
              </w:rPr>
              <w:t>Figure No.</w:t>
            </w:r>
          </w:p>
        </w:tc>
        <w:tc>
          <w:tcPr>
            <w:tcW w:type="dxa" w:w="3888"/>
            <w:tcMar>
              <w:top w:w="120" w:type="dxa"/>
              <w:bottom w:w="120" w:type="dxa"/>
              <w:left w:w="160" w:type="dxa"/>
              <w:right w:w="160" w:type="dxa"/>
            </w:tcMar>
            <w:shd w:fill="F1F5F9"/>
          </w:tcPr>
          <w:p>
            <w:pPr>
              <w:spacing w:before="40" w:after="40"/>
            </w:pPr>
            <w:r>
              <w:rPr>
                <w:b/>
                <w:color w:val="0F172A"/>
                <w:sz w:val="19"/>
              </w:rPr>
              <w:t>Caption</w:t>
            </w:r>
          </w:p>
        </w:tc>
        <w:tc>
          <w:tcPr>
            <w:tcW w:type="dxa" w:w="2016"/>
            <w:tcMar>
              <w:top w:w="120" w:type="dxa"/>
              <w:bottom w:w="120" w:type="dxa"/>
              <w:left w:w="160" w:type="dxa"/>
              <w:right w:w="160" w:type="dxa"/>
            </w:tcMar>
            <w:shd w:fill="F1F5F9"/>
          </w:tcPr>
          <w:p>
            <w:pPr>
              <w:spacing w:before="40" w:after="40"/>
            </w:pPr>
            <w:r>
              <w:rPr>
                <w:b/>
                <w:color w:val="0F172A"/>
                <w:sz w:val="19"/>
              </w:rPr>
              <w:t>Section</w:t>
            </w:r>
          </w:p>
        </w:tc>
        <w:tc>
          <w:tcPr>
            <w:tcW w:type="dxa" w:w="2592"/>
            <w:tcMar>
              <w:top w:w="120" w:type="dxa"/>
              <w:bottom w:w="120" w:type="dxa"/>
              <w:left w:w="160" w:type="dxa"/>
              <w:right w:w="160" w:type="dxa"/>
            </w:tcMar>
            <w:shd w:fill="F1F5F9"/>
          </w:tcPr>
          <w:p>
            <w:pPr>
              <w:spacing w:before="40" w:after="40"/>
            </w:pPr>
            <w:r>
              <w:rPr>
                <w:b/>
                <w:color w:val="0F172A"/>
                <w:sz w:val="19"/>
              </w:rPr>
              <w:t>Page / Location</w:t>
            </w:r>
          </w:p>
        </w:tc>
      </w:tr>
      <w:tr>
        <w:trPr>
          <w:cantSplit/>
        </w:trPr>
        <w:tc>
          <w:tcPr>
            <w:tcW w:type="dxa" w:w="1584"/>
            <w:tcMar>
              <w:top w:w="120" w:type="dxa"/>
              <w:bottom w:w="120" w:type="dxa"/>
              <w:left w:w="160" w:type="dxa"/>
              <w:right w:w="160" w:type="dxa"/>
            </w:tcMar>
          </w:tcPr>
          <w:p>
            <w:pPr>
              <w:spacing w:before="40" w:after="40"/>
            </w:pPr>
            <w:r>
              <w:rPr>
                <w:color w:val="1E293B"/>
                <w:sz w:val="19"/>
              </w:rPr>
              <w:t>Figure 1</w:t>
            </w:r>
          </w:p>
        </w:tc>
        <w:tc>
          <w:tcPr>
            <w:tcW w:type="dxa" w:w="3888"/>
            <w:tcMar>
              <w:top w:w="120" w:type="dxa"/>
              <w:bottom w:w="120" w:type="dxa"/>
              <w:left w:w="160" w:type="dxa"/>
              <w:right w:w="160" w:type="dxa"/>
            </w:tcMar>
          </w:tcPr>
          <w:p>
            <w:pPr>
              <w:spacing w:before="40" w:after="40"/>
            </w:pPr>
            <w:r>
              <w:rPr>
                <w:color w:val="1E293B"/>
                <w:sz w:val="19"/>
              </w:rPr>
              <w:t>SalarySeed Information Architecture and Crawl Hierarchy</w:t>
            </w:r>
          </w:p>
        </w:tc>
        <w:tc>
          <w:tcPr>
            <w:tcW w:type="dxa" w:w="2016"/>
            <w:tcMar>
              <w:top w:w="120" w:type="dxa"/>
              <w:bottom w:w="120" w:type="dxa"/>
              <w:left w:w="160" w:type="dxa"/>
              <w:right w:w="160" w:type="dxa"/>
            </w:tcMar>
          </w:tcPr>
          <w:p>
            <w:pPr>
              <w:spacing w:before="40" w:after="40"/>
            </w:pPr>
            <w:r>
              <w:rPr>
                <w:color w:val="1E293B"/>
                <w:sz w:val="19"/>
              </w:rPr>
              <w:t>Section 5.1</w:t>
            </w:r>
          </w:p>
        </w:tc>
        <w:tc>
          <w:tcPr>
            <w:tcW w:type="dxa" w:w="2592"/>
            <w:tcMar>
              <w:top w:w="120" w:type="dxa"/>
              <w:bottom w:w="120" w:type="dxa"/>
              <w:left w:w="160" w:type="dxa"/>
              <w:right w:w="160" w:type="dxa"/>
            </w:tcMar>
          </w:tcPr>
          <w:p>
            <w:pPr>
              <w:spacing w:before="40" w:after="40"/>
            </w:pPr>
            <w:r>
              <w:rPr>
                <w:color w:val="1E293B"/>
                <w:sz w:val="19"/>
              </w:rPr>
              <w:t>Report Section 5</w:t>
            </w:r>
          </w:p>
        </w:tc>
      </w:tr>
      <w:tr>
        <w:trPr>
          <w:cantSplit/>
        </w:trPr>
        <w:tc>
          <w:tcPr>
            <w:tcW w:type="dxa" w:w="1584"/>
            <w:tcMar>
              <w:top w:w="120" w:type="dxa"/>
              <w:bottom w:w="120" w:type="dxa"/>
              <w:left w:w="160" w:type="dxa"/>
              <w:right w:w="160" w:type="dxa"/>
            </w:tcMar>
            <w:shd w:fill="F8FAFC"/>
          </w:tcPr>
          <w:p>
            <w:pPr>
              <w:spacing w:before="40" w:after="40"/>
            </w:pPr>
            <w:r>
              <w:rPr>
                <w:color w:val="1E293B"/>
                <w:sz w:val="19"/>
              </w:rPr>
              <w:t>Figure 2</w:t>
            </w:r>
          </w:p>
        </w:tc>
        <w:tc>
          <w:tcPr>
            <w:tcW w:type="dxa" w:w="3888"/>
            <w:tcMar>
              <w:top w:w="120" w:type="dxa"/>
              <w:bottom w:w="120" w:type="dxa"/>
              <w:left w:w="160" w:type="dxa"/>
              <w:right w:w="160" w:type="dxa"/>
            </w:tcMar>
            <w:shd w:fill="F8FAFC"/>
          </w:tcPr>
          <w:p>
            <w:pPr>
              <w:spacing w:before="40" w:after="40"/>
            </w:pPr>
            <w:r>
              <w:rPr>
                <w:color w:val="1E293B"/>
                <w:sz w:val="19"/>
              </w:rPr>
              <w:t>Live Production Homepage on Azure App Service</w:t>
            </w:r>
          </w:p>
        </w:tc>
        <w:tc>
          <w:tcPr>
            <w:tcW w:type="dxa" w:w="2016"/>
            <w:tcMar>
              <w:top w:w="120" w:type="dxa"/>
              <w:bottom w:w="120" w:type="dxa"/>
              <w:left w:w="160" w:type="dxa"/>
              <w:right w:w="160" w:type="dxa"/>
            </w:tcMar>
            <w:shd w:fill="F8FAFC"/>
          </w:tcPr>
          <w:p>
            <w:pPr>
              <w:spacing w:before="40" w:after="40"/>
            </w:pPr>
            <w:r>
              <w:rPr>
                <w:color w:val="1E293B"/>
                <w:sz w:val="19"/>
              </w:rPr>
              <w:t>Section 8.3</w:t>
            </w:r>
          </w:p>
        </w:tc>
        <w:tc>
          <w:tcPr>
            <w:tcW w:type="dxa" w:w="2592"/>
            <w:tcMar>
              <w:top w:w="120" w:type="dxa"/>
              <w:bottom w:w="120" w:type="dxa"/>
              <w:left w:w="160" w:type="dxa"/>
              <w:right w:w="160" w:type="dxa"/>
            </w:tcMar>
            <w:shd w:fill="F8FAFC"/>
          </w:tcPr>
          <w:p>
            <w:pPr>
              <w:spacing w:before="40" w:after="40"/>
            </w:pPr>
            <w:r>
              <w:rPr>
                <w:color w:val="1E293B"/>
                <w:sz w:val="19"/>
              </w:rPr>
              <w:t>Live Website</w:t>
            </w:r>
          </w:p>
        </w:tc>
      </w:tr>
      <w:tr>
        <w:trPr>
          <w:cantSplit/>
        </w:trPr>
        <w:tc>
          <w:tcPr>
            <w:tcW w:type="dxa" w:w="1584"/>
            <w:tcMar>
              <w:top w:w="120" w:type="dxa"/>
              <w:bottom w:w="120" w:type="dxa"/>
              <w:left w:w="160" w:type="dxa"/>
              <w:right w:w="160" w:type="dxa"/>
            </w:tcMar>
          </w:tcPr>
          <w:p>
            <w:pPr>
              <w:spacing w:before="40" w:after="40"/>
            </w:pPr>
            <w:r>
              <w:rPr>
                <w:color w:val="1E293B"/>
                <w:sz w:val="19"/>
              </w:rPr>
              <w:t>Figure 3</w:t>
            </w:r>
          </w:p>
        </w:tc>
        <w:tc>
          <w:tcPr>
            <w:tcW w:type="dxa" w:w="3888"/>
            <w:tcMar>
              <w:top w:w="120" w:type="dxa"/>
              <w:bottom w:w="120" w:type="dxa"/>
              <w:left w:w="160" w:type="dxa"/>
              <w:right w:w="160" w:type="dxa"/>
            </w:tcMar>
          </w:tcPr>
          <w:p>
            <w:pPr>
              <w:spacing w:before="40" w:after="40"/>
            </w:pPr>
            <w:r>
              <w:rPr>
                <w:color w:val="1E293B"/>
                <w:sz w:val="19"/>
              </w:rPr>
              <w:t>SSL/TLS Certificate Verification over HTTPS (DigiCert)</w:t>
            </w:r>
          </w:p>
        </w:tc>
        <w:tc>
          <w:tcPr>
            <w:tcW w:type="dxa" w:w="2016"/>
            <w:tcMar>
              <w:top w:w="120" w:type="dxa"/>
              <w:bottom w:w="120" w:type="dxa"/>
              <w:left w:w="160" w:type="dxa"/>
              <w:right w:w="160" w:type="dxa"/>
            </w:tcMar>
          </w:tcPr>
          <w:p>
            <w:pPr>
              <w:spacing w:before="40" w:after="40"/>
            </w:pPr>
            <w:r>
              <w:rPr>
                <w:color w:val="1E293B"/>
                <w:sz w:val="19"/>
              </w:rPr>
              <w:t>Section 8.3</w:t>
            </w:r>
          </w:p>
        </w:tc>
        <w:tc>
          <w:tcPr>
            <w:tcW w:type="dxa" w:w="2592"/>
            <w:tcMar>
              <w:top w:w="120" w:type="dxa"/>
              <w:bottom w:w="120" w:type="dxa"/>
              <w:left w:w="160" w:type="dxa"/>
              <w:right w:w="160" w:type="dxa"/>
            </w:tcMar>
          </w:tcPr>
          <w:p>
            <w:pPr>
              <w:spacing w:before="40" w:after="40"/>
            </w:pPr>
            <w:r>
              <w:rPr>
                <w:color w:val="1E293B"/>
                <w:sz w:val="19"/>
              </w:rPr>
              <w:t>Browser Security Panel</w:t>
            </w:r>
          </w:p>
        </w:tc>
      </w:tr>
      <w:tr>
        <w:trPr>
          <w:cantSplit/>
        </w:trPr>
        <w:tc>
          <w:tcPr>
            <w:tcW w:type="dxa" w:w="1584"/>
            <w:tcMar>
              <w:top w:w="120" w:type="dxa"/>
              <w:bottom w:w="120" w:type="dxa"/>
              <w:left w:w="160" w:type="dxa"/>
              <w:right w:w="160" w:type="dxa"/>
            </w:tcMar>
            <w:shd w:fill="F8FAFC"/>
          </w:tcPr>
          <w:p>
            <w:pPr>
              <w:spacing w:before="40" w:after="40"/>
            </w:pPr>
            <w:r>
              <w:rPr>
                <w:color w:val="1E293B"/>
                <w:sz w:val="19"/>
              </w:rPr>
              <w:t>Figure 4</w:t>
            </w:r>
          </w:p>
        </w:tc>
        <w:tc>
          <w:tcPr>
            <w:tcW w:type="dxa" w:w="3888"/>
            <w:tcMar>
              <w:top w:w="120" w:type="dxa"/>
              <w:bottom w:w="120" w:type="dxa"/>
              <w:left w:w="160" w:type="dxa"/>
              <w:right w:w="160" w:type="dxa"/>
            </w:tcMar>
            <w:shd w:fill="F8FAFC"/>
          </w:tcPr>
          <w:p>
            <w:pPr>
              <w:spacing w:before="40" w:after="40"/>
            </w:pPr>
            <w:r>
              <w:rPr>
                <w:color w:val="1E293B"/>
                <w:sz w:val="19"/>
              </w:rPr>
              <w:t>Google PageSpeed Insights Desktop Audit: 100 Performance, 92 Accessibility, 100 Best Practices, 100 SEO</w:t>
            </w:r>
          </w:p>
        </w:tc>
        <w:tc>
          <w:tcPr>
            <w:tcW w:type="dxa" w:w="2016"/>
            <w:tcMar>
              <w:top w:w="120" w:type="dxa"/>
              <w:bottom w:w="120" w:type="dxa"/>
              <w:left w:w="160" w:type="dxa"/>
              <w:right w:w="160" w:type="dxa"/>
            </w:tcMar>
            <w:shd w:fill="F8FAFC"/>
          </w:tcPr>
          <w:p>
            <w:pPr>
              <w:spacing w:before="40" w:after="40"/>
            </w:pPr>
            <w:r>
              <w:rPr>
                <w:color w:val="1E293B"/>
                <w:sz w:val="19"/>
              </w:rPr>
              <w:t>Section 8.3</w:t>
            </w:r>
          </w:p>
        </w:tc>
        <w:tc>
          <w:tcPr>
            <w:tcW w:type="dxa" w:w="2592"/>
            <w:tcMar>
              <w:top w:w="120" w:type="dxa"/>
              <w:bottom w:w="120" w:type="dxa"/>
              <w:left w:w="160" w:type="dxa"/>
              <w:right w:w="160" w:type="dxa"/>
            </w:tcMar>
            <w:shd w:fill="F8FAFC"/>
          </w:tcPr>
          <w:p>
            <w:pPr>
              <w:spacing w:before="40" w:after="40"/>
            </w:pPr>
            <w:r>
              <w:rPr>
                <w:color w:val="1E293B"/>
                <w:sz w:val="19"/>
              </w:rPr>
              <w:t>Embedded Below (Figure 4)</w:t>
            </w:r>
          </w:p>
        </w:tc>
      </w:tr>
      <w:tr>
        <w:trPr>
          <w:cantSplit/>
        </w:trPr>
        <w:tc>
          <w:tcPr>
            <w:tcW w:type="dxa" w:w="1584"/>
            <w:tcMar>
              <w:top w:w="120" w:type="dxa"/>
              <w:bottom w:w="120" w:type="dxa"/>
              <w:left w:w="160" w:type="dxa"/>
              <w:right w:w="160" w:type="dxa"/>
            </w:tcMar>
          </w:tcPr>
          <w:p>
            <w:pPr>
              <w:spacing w:before="40" w:after="40"/>
            </w:pPr>
            <w:r>
              <w:rPr>
                <w:color w:val="1E293B"/>
                <w:sz w:val="19"/>
              </w:rPr>
              <w:t>Figure 5</w:t>
            </w:r>
          </w:p>
        </w:tc>
        <w:tc>
          <w:tcPr>
            <w:tcW w:type="dxa" w:w="3888"/>
            <w:tcMar>
              <w:top w:w="120" w:type="dxa"/>
              <w:bottom w:w="120" w:type="dxa"/>
              <w:left w:w="160" w:type="dxa"/>
              <w:right w:w="160" w:type="dxa"/>
            </w:tcMar>
          </w:tcPr>
          <w:p>
            <w:pPr>
              <w:spacing w:before="40" w:after="40"/>
            </w:pPr>
            <w:r>
              <w:rPr>
                <w:color w:val="1E293B"/>
                <w:sz w:val="19"/>
              </w:rPr>
              <w:t>Google PageSpeed Insights Mobile Audit: 100 Performance, 92 Accessibility, 100 Best Practices, 100 SEO</w:t>
            </w:r>
          </w:p>
        </w:tc>
        <w:tc>
          <w:tcPr>
            <w:tcW w:type="dxa" w:w="2016"/>
            <w:tcMar>
              <w:top w:w="120" w:type="dxa"/>
              <w:bottom w:w="120" w:type="dxa"/>
              <w:left w:w="160" w:type="dxa"/>
              <w:right w:w="160" w:type="dxa"/>
            </w:tcMar>
          </w:tcPr>
          <w:p>
            <w:pPr>
              <w:spacing w:before="40" w:after="40"/>
            </w:pPr>
            <w:r>
              <w:rPr>
                <w:color w:val="1E293B"/>
                <w:sz w:val="19"/>
              </w:rPr>
              <w:t>Section 8.3</w:t>
            </w:r>
          </w:p>
        </w:tc>
        <w:tc>
          <w:tcPr>
            <w:tcW w:type="dxa" w:w="2592"/>
            <w:tcMar>
              <w:top w:w="120" w:type="dxa"/>
              <w:bottom w:w="120" w:type="dxa"/>
              <w:left w:w="160" w:type="dxa"/>
              <w:right w:w="160" w:type="dxa"/>
            </w:tcMar>
          </w:tcPr>
          <w:p>
            <w:pPr>
              <w:spacing w:before="40" w:after="40"/>
            </w:pPr>
            <w:r>
              <w:rPr>
                <w:color w:val="1E293B"/>
                <w:sz w:val="19"/>
              </w:rPr>
              <w:t>Embedded Below (Figure 5)</w:t>
            </w:r>
          </w:p>
        </w:tc>
      </w:tr>
      <w:tr>
        <w:trPr>
          <w:cantSplit/>
        </w:trPr>
        <w:tc>
          <w:tcPr>
            <w:tcW w:type="dxa" w:w="1584"/>
            <w:tcMar>
              <w:top w:w="120" w:type="dxa"/>
              <w:bottom w:w="120" w:type="dxa"/>
              <w:left w:w="160" w:type="dxa"/>
              <w:right w:w="160" w:type="dxa"/>
            </w:tcMar>
            <w:shd w:fill="F8FAFC"/>
          </w:tcPr>
          <w:p>
            <w:pPr>
              <w:spacing w:before="40" w:after="40"/>
            </w:pPr>
            <w:r>
              <w:rPr>
                <w:color w:val="1E293B"/>
                <w:sz w:val="19"/>
              </w:rPr>
              <w:t>Figure 6</w:t>
            </w:r>
          </w:p>
        </w:tc>
        <w:tc>
          <w:tcPr>
            <w:tcW w:type="dxa" w:w="3888"/>
            <w:tcMar>
              <w:top w:w="120" w:type="dxa"/>
              <w:bottom w:w="120" w:type="dxa"/>
              <w:left w:w="160" w:type="dxa"/>
              <w:right w:w="160" w:type="dxa"/>
            </w:tcMar>
            <w:shd w:fill="F8FAFC"/>
          </w:tcPr>
          <w:p>
            <w:pPr>
              <w:spacing w:before="40" w:after="40"/>
            </w:pPr>
            <w:r>
              <w:rPr>
                <w:color w:val="1E293B"/>
                <w:sz w:val="19"/>
              </w:rPr>
              <w:t>Automated Test Suite Results: 12/12 Tests Passing</w:t>
            </w:r>
          </w:p>
        </w:tc>
        <w:tc>
          <w:tcPr>
            <w:tcW w:type="dxa" w:w="2016"/>
            <w:tcMar>
              <w:top w:w="120" w:type="dxa"/>
              <w:bottom w:w="120" w:type="dxa"/>
              <w:left w:w="160" w:type="dxa"/>
              <w:right w:w="160" w:type="dxa"/>
            </w:tcMar>
            <w:shd w:fill="F8FAFC"/>
          </w:tcPr>
          <w:p>
            <w:pPr>
              <w:spacing w:before="40" w:after="40"/>
            </w:pPr>
            <w:r>
              <w:rPr>
                <w:color w:val="1E293B"/>
                <w:sz w:val="19"/>
              </w:rPr>
              <w:t>Section 8.1</w:t>
            </w:r>
          </w:p>
        </w:tc>
        <w:tc>
          <w:tcPr>
            <w:tcW w:type="dxa" w:w="2592"/>
            <w:tcMar>
              <w:top w:w="120" w:type="dxa"/>
              <w:bottom w:w="120" w:type="dxa"/>
              <w:left w:w="160" w:type="dxa"/>
              <w:right w:w="160" w:type="dxa"/>
            </w:tcMar>
            <w:shd w:fill="F8FAFC"/>
          </w:tcPr>
          <w:p>
            <w:pPr>
              <w:spacing w:before="40" w:after="40"/>
            </w:pPr>
            <w:r>
              <w:rPr>
                <w:color w:val="1E293B"/>
                <w:sz w:val="19"/>
              </w:rPr>
              <w:t>Appendix A / Terminal Log</w:t>
            </w:r>
          </w:p>
        </w:tc>
      </w:tr>
      <w:tr>
        <w:trPr>
          <w:cantSplit/>
        </w:trPr>
        <w:tc>
          <w:tcPr>
            <w:tcW w:type="dxa" w:w="1584"/>
            <w:tcMar>
              <w:top w:w="120" w:type="dxa"/>
              <w:bottom w:w="120" w:type="dxa"/>
              <w:left w:w="160" w:type="dxa"/>
              <w:right w:w="160" w:type="dxa"/>
            </w:tcMar>
          </w:tcPr>
          <w:p>
            <w:pPr>
              <w:spacing w:before="40" w:after="40"/>
            </w:pPr>
            <w:r>
              <w:rPr>
                <w:color w:val="1E293B"/>
                <w:sz w:val="19"/>
              </w:rPr>
              <w:t>Figure 7</w:t>
            </w:r>
          </w:p>
        </w:tc>
        <w:tc>
          <w:tcPr>
            <w:tcW w:type="dxa" w:w="3888"/>
            <w:tcMar>
              <w:top w:w="120" w:type="dxa"/>
              <w:bottom w:w="120" w:type="dxa"/>
              <w:left w:w="160" w:type="dxa"/>
              <w:right w:w="160" w:type="dxa"/>
            </w:tcMar>
          </w:tcPr>
          <w:p>
            <w:pPr>
              <w:spacing w:before="40" w:after="40"/>
            </w:pPr>
            <w:r>
              <w:rPr>
                <w:color w:val="1E293B"/>
                <w:sz w:val="19"/>
              </w:rPr>
              <w:t>GitHub Actions Automated CI/CD Workflow Execution</w:t>
            </w:r>
          </w:p>
        </w:tc>
        <w:tc>
          <w:tcPr>
            <w:tcW w:type="dxa" w:w="2016"/>
            <w:tcMar>
              <w:top w:w="120" w:type="dxa"/>
              <w:bottom w:w="120" w:type="dxa"/>
              <w:left w:w="160" w:type="dxa"/>
              <w:right w:w="160" w:type="dxa"/>
            </w:tcMar>
          </w:tcPr>
          <w:p>
            <w:pPr>
              <w:spacing w:before="40" w:after="40"/>
            </w:pPr>
            <w:r>
              <w:rPr>
                <w:color w:val="1E293B"/>
                <w:sz w:val="19"/>
              </w:rPr>
              <w:t>Section 8.1</w:t>
            </w:r>
          </w:p>
        </w:tc>
        <w:tc>
          <w:tcPr>
            <w:tcW w:type="dxa" w:w="2592"/>
            <w:tcMar>
              <w:top w:w="120" w:type="dxa"/>
              <w:bottom w:w="120" w:type="dxa"/>
              <w:left w:w="160" w:type="dxa"/>
              <w:right w:w="160" w:type="dxa"/>
            </w:tcMar>
          </w:tcPr>
          <w:p>
            <w:pPr>
              <w:spacing w:before="40" w:after="40"/>
            </w:pPr>
            <w:r>
              <w:rPr>
                <w:color w:val="1E293B"/>
                <w:sz w:val="19"/>
              </w:rPr>
              <w:t>GitHub Repository</w:t>
            </w:r>
          </w:p>
        </w:tc>
      </w:tr>
      <w:tr>
        <w:trPr>
          <w:cantSplit/>
        </w:trPr>
        <w:tc>
          <w:tcPr>
            <w:tcW w:type="dxa" w:w="1584"/>
            <w:tcMar>
              <w:top w:w="120" w:type="dxa"/>
              <w:bottom w:w="120" w:type="dxa"/>
              <w:left w:w="160" w:type="dxa"/>
              <w:right w:w="160" w:type="dxa"/>
            </w:tcMar>
            <w:shd w:fill="F8FAFC"/>
          </w:tcPr>
          <w:p>
            <w:pPr>
              <w:spacing w:before="40" w:after="40"/>
            </w:pPr>
            <w:r>
              <w:rPr>
                <w:color w:val="1E293B"/>
                <w:sz w:val="19"/>
              </w:rPr>
              <w:t>Figure 8</w:t>
            </w:r>
          </w:p>
        </w:tc>
        <w:tc>
          <w:tcPr>
            <w:tcW w:type="dxa" w:w="3888"/>
            <w:tcMar>
              <w:top w:w="120" w:type="dxa"/>
              <w:bottom w:w="120" w:type="dxa"/>
              <w:left w:w="160" w:type="dxa"/>
              <w:right w:w="160" w:type="dxa"/>
            </w:tcMar>
            <w:shd w:fill="F8FAFC"/>
          </w:tcPr>
          <w:p>
            <w:pPr>
              <w:spacing w:before="40" w:after="40"/>
            </w:pPr>
            <w:r>
              <w:rPr>
                <w:color w:val="1E293B"/>
                <w:sz w:val="19"/>
              </w:rPr>
              <w:t>Protected Interactive Salary Calculator Interface</w:t>
            </w:r>
          </w:p>
        </w:tc>
        <w:tc>
          <w:tcPr>
            <w:tcW w:type="dxa" w:w="2016"/>
            <w:tcMar>
              <w:top w:w="120" w:type="dxa"/>
              <w:bottom w:w="120" w:type="dxa"/>
              <w:left w:w="160" w:type="dxa"/>
              <w:right w:w="160" w:type="dxa"/>
            </w:tcMar>
            <w:shd w:fill="F8FAFC"/>
          </w:tcPr>
          <w:p>
            <w:pPr>
              <w:spacing w:before="40" w:after="40"/>
            </w:pPr>
            <w:r>
              <w:rPr>
                <w:color w:val="1E293B"/>
                <w:sz w:val="19"/>
              </w:rPr>
              <w:t>Section 1.3 / 5.2</w:t>
            </w:r>
          </w:p>
        </w:tc>
        <w:tc>
          <w:tcPr>
            <w:tcW w:type="dxa" w:w="2592"/>
            <w:tcMar>
              <w:top w:w="120" w:type="dxa"/>
              <w:bottom w:w="120" w:type="dxa"/>
              <w:left w:w="160" w:type="dxa"/>
              <w:right w:w="160" w:type="dxa"/>
            </w:tcMar>
            <w:shd w:fill="F8FAFC"/>
          </w:tcPr>
          <w:p>
            <w:pPr>
              <w:spacing w:before="40" w:after="40"/>
            </w:pPr>
            <w:r>
              <w:rPr>
                <w:color w:val="1E293B"/>
                <w:sz w:val="19"/>
              </w:rPr>
              <w:t>Live Application</w:t>
            </w:r>
          </w:p>
        </w:tc>
      </w:tr>
      <w:tr>
        <w:trPr>
          <w:cantSplit/>
        </w:trPr>
        <w:tc>
          <w:tcPr>
            <w:tcW w:type="dxa" w:w="1584"/>
            <w:tcMar>
              <w:top w:w="120" w:type="dxa"/>
              <w:bottom w:w="120" w:type="dxa"/>
              <w:left w:w="160" w:type="dxa"/>
              <w:right w:w="160" w:type="dxa"/>
            </w:tcMar>
          </w:tcPr>
          <w:p>
            <w:pPr>
              <w:spacing w:before="40" w:after="40"/>
            </w:pPr>
            <w:r>
              <w:rPr>
                <w:color w:val="1E293B"/>
                <w:sz w:val="19"/>
              </w:rPr>
              <w:t>Figure 9</w:t>
            </w:r>
          </w:p>
        </w:tc>
        <w:tc>
          <w:tcPr>
            <w:tcW w:type="dxa" w:w="3888"/>
            <w:tcMar>
              <w:top w:w="120" w:type="dxa"/>
              <w:bottom w:w="120" w:type="dxa"/>
              <w:left w:w="160" w:type="dxa"/>
              <w:right w:w="160" w:type="dxa"/>
            </w:tcMar>
          </w:tcPr>
          <w:p>
            <w:pPr>
              <w:spacing w:before="40" w:after="40"/>
            </w:pPr>
            <w:r>
              <w:rPr>
                <w:color w:val="1E293B"/>
                <w:sz w:val="19"/>
              </w:rPr>
              <w:t>Supabase Authentication Flow with Secure Session Persistence</w:t>
            </w:r>
          </w:p>
        </w:tc>
        <w:tc>
          <w:tcPr>
            <w:tcW w:type="dxa" w:w="2016"/>
            <w:tcMar>
              <w:top w:w="120" w:type="dxa"/>
              <w:bottom w:w="120" w:type="dxa"/>
              <w:left w:w="160" w:type="dxa"/>
              <w:right w:w="160" w:type="dxa"/>
            </w:tcMar>
          </w:tcPr>
          <w:p>
            <w:pPr>
              <w:spacing w:before="40" w:after="40"/>
            </w:pPr>
            <w:r>
              <w:rPr>
                <w:color w:val="1E293B"/>
                <w:sz w:val="19"/>
              </w:rPr>
              <w:t>Section 8.1</w:t>
            </w:r>
          </w:p>
        </w:tc>
        <w:tc>
          <w:tcPr>
            <w:tcW w:type="dxa" w:w="2592"/>
            <w:tcMar>
              <w:top w:w="120" w:type="dxa"/>
              <w:bottom w:w="120" w:type="dxa"/>
              <w:left w:w="160" w:type="dxa"/>
              <w:right w:w="160" w:type="dxa"/>
            </w:tcMar>
          </w:tcPr>
          <w:p>
            <w:pPr>
              <w:spacing w:before="40" w:after="40"/>
            </w:pPr>
            <w:r>
              <w:rPr>
                <w:color w:val="1E293B"/>
                <w:sz w:val="19"/>
              </w:rPr>
              <w:t>Live Application</w:t>
            </w:r>
          </w:p>
        </w:tc>
      </w:tr>
      <w:tr>
        <w:trPr>
          <w:cantSplit/>
        </w:trPr>
        <w:tc>
          <w:tcPr>
            <w:tcW w:type="dxa" w:w="1584"/>
            <w:tcMar>
              <w:top w:w="120" w:type="dxa"/>
              <w:bottom w:w="120" w:type="dxa"/>
              <w:left w:w="160" w:type="dxa"/>
              <w:right w:w="160" w:type="dxa"/>
            </w:tcMar>
            <w:shd w:fill="F8FAFC"/>
          </w:tcPr>
          <w:p>
            <w:pPr>
              <w:spacing w:before="40" w:after="40"/>
            </w:pPr>
            <w:r>
              <w:rPr>
                <w:color w:val="1E293B"/>
                <w:sz w:val="19"/>
              </w:rPr>
              <w:t>Figure 10</w:t>
            </w:r>
          </w:p>
        </w:tc>
        <w:tc>
          <w:tcPr>
            <w:tcW w:type="dxa" w:w="3888"/>
            <w:tcMar>
              <w:top w:w="120" w:type="dxa"/>
              <w:bottom w:w="120" w:type="dxa"/>
              <w:left w:w="160" w:type="dxa"/>
              <w:right w:w="160" w:type="dxa"/>
            </w:tcMar>
            <w:shd w:fill="F8FAFC"/>
          </w:tcPr>
          <w:p>
            <w:pPr>
              <w:spacing w:before="40" w:after="40"/>
            </w:pPr>
            <w:r>
              <w:rPr>
                <w:color w:val="1E293B"/>
                <w:sz w:val="19"/>
              </w:rPr>
              <w:t>XML Sitemap and Crawler Directives in Production</w:t>
            </w:r>
          </w:p>
        </w:tc>
        <w:tc>
          <w:tcPr>
            <w:tcW w:type="dxa" w:w="2016"/>
            <w:tcMar>
              <w:top w:w="120" w:type="dxa"/>
              <w:bottom w:w="120" w:type="dxa"/>
              <w:left w:w="160" w:type="dxa"/>
              <w:right w:w="160" w:type="dxa"/>
            </w:tcMar>
            <w:shd w:fill="F8FAFC"/>
          </w:tcPr>
          <w:p>
            <w:pPr>
              <w:spacing w:before="40" w:after="40"/>
            </w:pPr>
            <w:r>
              <w:rPr>
                <w:color w:val="1E293B"/>
                <w:sz w:val="19"/>
              </w:rPr>
              <w:t>Section 5.1 / 6.0</w:t>
            </w:r>
          </w:p>
        </w:tc>
        <w:tc>
          <w:tcPr>
            <w:tcW w:type="dxa" w:w="2592"/>
            <w:tcMar>
              <w:top w:w="120" w:type="dxa"/>
              <w:bottom w:w="120" w:type="dxa"/>
              <w:left w:w="160" w:type="dxa"/>
              <w:right w:w="160" w:type="dxa"/>
            </w:tcMar>
            <w:shd w:fill="F8FAFC"/>
          </w:tcPr>
          <w:p>
            <w:pPr>
              <w:spacing w:before="40" w:after="40"/>
            </w:pPr>
            <w:r>
              <w:rPr>
                <w:color w:val="1E293B"/>
                <w:sz w:val="19"/>
              </w:rPr>
              <w:t>Live Application</w:t>
            </w:r>
          </w:p>
        </w:tc>
      </w:tr>
    </w:tbl>
    <w:p>
      <w:pPr>
        <w:spacing w:before="240" w:after="60"/>
      </w:pPr>
      <w:r>
        <w:rPr>
          <w:rFonts w:ascii="Segoe UI" w:hAnsi="Segoe UI"/>
          <w:b/>
          <w:color w:val="0F172A"/>
          <w:sz w:val="26"/>
        </w:rPr>
        <w:t>Detailed Audit Metric Breakdown (Figure 4 &amp; Figure 5 Evidence Analysis)</w:t>
      </w:r>
    </w:p>
    <w:p>
      <w:pPr>
        <w:spacing w:after="80" w:line="288" w:lineRule="auto"/>
      </w:pPr>
      <w:r>
        <w:rPr>
          <w:b w:val="0"/>
          <w:i w:val="0"/>
        </w:rPr>
        <w:t>The live production deployment of SalarySeed was audited using Google PageSpeed Insights (Lighthouse 13.5.0) on October 9, 2026, at 9:06 PM GMT+5:30:</w:t>
      </w:r>
    </w:p>
    <w:p>
      <w:pPr>
        <w:spacing w:before="180" w:after="40"/>
      </w:pPr>
      <w:r>
        <w:rPr>
          <w:rFonts w:ascii="Segoe UI" w:hAnsi="Segoe UI"/>
          <w:b/>
          <w:color w:val="1E293B"/>
          <w:sz w:val="22"/>
        </w:rPr>
        <w:t>A. Desktop Audit Proof &amp; Core Web Vitals (Figure 4)</w:t>
      </w:r>
    </w:p>
    <w:p>
      <w:pPr>
        <w:spacing w:before="120" w:after="80"/>
        <w:jc w:val="center"/>
      </w:pPr>
      <w:r>
        <w:drawing>
          <wp:inline xmlns:a="http://schemas.openxmlformats.org/drawingml/2006/main" xmlns:pic="http://schemas.openxmlformats.org/drawingml/2006/picture">
            <wp:extent cx="5669280" cy="3011805"/>
            <wp:docPr id="1" name="Picture 1"/>
            <wp:cNvGraphicFramePr>
              <a:graphicFrameLocks noChangeAspect="1"/>
            </wp:cNvGraphicFramePr>
            <a:graphic>
              <a:graphicData uri="http://schemas.openxmlformats.org/drawingml/2006/picture">
                <pic:pic>
                  <pic:nvPicPr>
                    <pic:cNvPr id="0" name="desktop_pagespeed_insights_100.png"/>
                    <pic:cNvPicPr/>
                  </pic:nvPicPr>
                  <pic:blipFill>
                    <a:blip r:embed="rId9"/>
                    <a:stretch>
                      <a:fillRect/>
                    </a:stretch>
                  </pic:blipFill>
                  <pic:spPr>
                    <a:xfrm>
                      <a:off x="0" y="0"/>
                      <a:ext cx="5669280" cy="3011805"/>
                    </a:xfrm>
                    <a:prstGeom prst="rect"/>
                  </pic:spPr>
                </pic:pic>
              </a:graphicData>
            </a:graphic>
          </wp:inline>
        </w:drawing>
      </w:r>
    </w:p>
    <w:p>
      <w:pPr>
        <w:spacing w:after="200"/>
        <w:jc w:val="center"/>
      </w:pPr>
      <w:r>
        <w:rPr>
          <w:b/>
          <w:i/>
          <w:sz w:val="19"/>
        </w:rPr>
        <w:t>Figure 4: Google PageSpeed Insights Desktop Audit — 100 Performance, 92 Accessibility, 100 Best Practices, 100 SEO</w:t>
      </w:r>
    </w:p>
    <w:p>
      <w:pPr>
        <w:pStyle w:val="ListBullet"/>
        <w:spacing w:after="40" w:line="276" w:lineRule="auto"/>
      </w:pPr>
      <w:r>
        <w:rPr>
          <w:b/>
        </w:rPr>
        <w:t xml:space="preserve">Performance: </w:t>
      </w:r>
      <w:r>
        <w:t>100 / 100</w:t>
      </w:r>
    </w:p>
    <w:p>
      <w:pPr>
        <w:pStyle w:val="ListBullet"/>
        <w:spacing w:after="40" w:line="276" w:lineRule="auto"/>
      </w:pPr>
      <w:r>
        <w:rPr>
          <w:b/>
        </w:rPr>
        <w:t xml:space="preserve">Accessibility: </w:t>
      </w:r>
      <w:r>
        <w:t>92 / 100</w:t>
      </w:r>
    </w:p>
    <w:p>
      <w:pPr>
        <w:pStyle w:val="ListBullet"/>
        <w:spacing w:after="40" w:line="276" w:lineRule="auto"/>
      </w:pPr>
      <w:r>
        <w:rPr>
          <w:b/>
        </w:rPr>
        <w:t xml:space="preserve">Best Practices: </w:t>
      </w:r>
      <w:r>
        <w:t>100 / 100</w:t>
      </w:r>
    </w:p>
    <w:p>
      <w:pPr>
        <w:pStyle w:val="ListBullet"/>
        <w:spacing w:after="40" w:line="276" w:lineRule="auto"/>
      </w:pPr>
      <w:r>
        <w:rPr>
          <w:b/>
        </w:rPr>
        <w:t xml:space="preserve">SEO: </w:t>
      </w:r>
      <w:r>
        <w:t>100 / 100</w:t>
      </w:r>
    </w:p>
    <w:p>
      <w:pPr>
        <w:pStyle w:val="ListBullet"/>
        <w:spacing w:after="40" w:line="276" w:lineRule="auto"/>
      </w:pPr>
      <w:r>
        <w:rPr>
          <w:b/>
        </w:rPr>
        <w:t xml:space="preserve">Agentic Browsing: </w:t>
      </w:r>
      <w:r>
        <w:t>2 / 2</w:t>
      </w:r>
    </w:p>
    <w:p>
      <w:pPr>
        <w:pStyle w:val="ListBullet"/>
        <w:spacing w:after="40" w:line="276" w:lineRule="auto"/>
      </w:pPr>
      <w:r>
        <w:rPr>
          <w:b/>
        </w:rPr>
        <w:t xml:space="preserve">First Contentful Paint (FCP): </w:t>
      </w:r>
      <w:r>
        <w:t>0.4 s (Passed - Threshold &lt; 1.8 s)</w:t>
      </w:r>
    </w:p>
    <w:p>
      <w:pPr>
        <w:pStyle w:val="ListBullet"/>
        <w:spacing w:after="40" w:line="276" w:lineRule="auto"/>
      </w:pPr>
      <w:r>
        <w:rPr>
          <w:b/>
        </w:rPr>
        <w:t xml:space="preserve">Largest Contentful Paint (LCP): </w:t>
      </w:r>
      <w:r>
        <w:t>0.4 s (Passed - Threshold &lt; 2.5 s)</w:t>
      </w:r>
    </w:p>
    <w:p>
      <w:pPr>
        <w:pStyle w:val="ListBullet"/>
        <w:spacing w:after="40" w:line="276" w:lineRule="auto"/>
      </w:pPr>
      <w:r>
        <w:rPr>
          <w:b/>
        </w:rPr>
        <w:t xml:space="preserve">Total Blocking Time (TBT): </w:t>
      </w:r>
      <w:r>
        <w:t>0 ms (Perfect Score - Threshold &lt; 200 ms)</w:t>
      </w:r>
    </w:p>
    <w:p>
      <w:pPr>
        <w:pStyle w:val="ListBullet"/>
        <w:spacing w:after="40" w:line="276" w:lineRule="auto"/>
      </w:pPr>
      <w:r>
        <w:rPr>
          <w:b/>
        </w:rPr>
        <w:t xml:space="preserve">Cumulative Layout Shift (CLS): </w:t>
      </w:r>
      <w:r>
        <w:t>0 (Zero layout shifts - Threshold &lt; 0.1)</w:t>
      </w:r>
    </w:p>
    <w:p>
      <w:pPr>
        <w:pStyle w:val="ListBullet"/>
        <w:spacing w:after="40" w:line="276" w:lineRule="auto"/>
      </w:pPr>
      <w:r>
        <w:rPr>
          <w:b/>
        </w:rPr>
        <w:t xml:space="preserve">Speed Index: </w:t>
      </w:r>
      <w:r>
        <w:t>0.8 s</w:t>
      </w:r>
    </w:p>
    <w:p>
      <w:pPr>
        <w:spacing w:before="180" w:after="40"/>
      </w:pPr>
      <w:r>
        <w:rPr>
          <w:rFonts w:ascii="Segoe UI" w:hAnsi="Segoe UI"/>
          <w:b/>
          <w:color w:val="1E293B"/>
          <w:sz w:val="22"/>
        </w:rPr>
        <w:t>B. Mobile Audit Proof &amp; Core Web Vitals (Figure 5)</w:t>
      </w:r>
    </w:p>
    <w:p>
      <w:pPr>
        <w:spacing w:before="160" w:after="80"/>
        <w:jc w:val="center"/>
      </w:pPr>
      <w:r>
        <w:drawing>
          <wp:inline xmlns:a="http://schemas.openxmlformats.org/drawingml/2006/main" xmlns:pic="http://schemas.openxmlformats.org/drawingml/2006/picture">
            <wp:extent cx="5669280" cy="3022878"/>
            <wp:docPr id="2" name="Picture 2"/>
            <wp:cNvGraphicFramePr>
              <a:graphicFrameLocks noChangeAspect="1"/>
            </wp:cNvGraphicFramePr>
            <a:graphic>
              <a:graphicData uri="http://schemas.openxmlformats.org/drawingml/2006/picture">
                <pic:pic>
                  <pic:nvPicPr>
                    <pic:cNvPr id="0" name="mobile_pagespeed_insights_100.png"/>
                    <pic:cNvPicPr/>
                  </pic:nvPicPr>
                  <pic:blipFill>
                    <a:blip r:embed="rId10"/>
                    <a:stretch>
                      <a:fillRect/>
                    </a:stretch>
                  </pic:blipFill>
                  <pic:spPr>
                    <a:xfrm>
                      <a:off x="0" y="0"/>
                      <a:ext cx="5669280" cy="3022878"/>
                    </a:xfrm>
                    <a:prstGeom prst="rect"/>
                  </pic:spPr>
                </pic:pic>
              </a:graphicData>
            </a:graphic>
          </wp:inline>
        </w:drawing>
      </w:r>
    </w:p>
    <w:p>
      <w:pPr>
        <w:spacing w:after="200"/>
        <w:jc w:val="center"/>
      </w:pPr>
      <w:r>
        <w:rPr>
          <w:b/>
          <w:i/>
          <w:sz w:val="19"/>
        </w:rPr>
        <w:t>Figure 5: Google PageSpeed Insights Mobile Audit — 100 Performance, 92 Accessibility, 100 Best Practices, 100 SEO (Moto G Power 4G)</w:t>
      </w:r>
    </w:p>
    <w:p>
      <w:pPr>
        <w:pStyle w:val="ListBullet"/>
        <w:spacing w:after="40" w:line="276" w:lineRule="auto"/>
      </w:pPr>
      <w:r>
        <w:rPr>
          <w:b/>
        </w:rPr>
        <w:t xml:space="preserve">Test Environment: </w:t>
      </w:r>
      <w:r>
        <w:t>Emulated Moto G Power on Slow 4G Throttling</w:t>
      </w:r>
    </w:p>
    <w:p>
      <w:pPr>
        <w:pStyle w:val="ListBullet"/>
        <w:spacing w:after="40" w:line="276" w:lineRule="auto"/>
      </w:pPr>
      <w:r>
        <w:rPr>
          <w:b/>
        </w:rPr>
        <w:t xml:space="preserve">Performance: </w:t>
      </w:r>
      <w:r>
        <w:t>100 / 100</w:t>
      </w:r>
    </w:p>
    <w:p>
      <w:pPr>
        <w:pStyle w:val="ListBullet"/>
        <w:spacing w:after="40" w:line="276" w:lineRule="auto"/>
      </w:pPr>
      <w:r>
        <w:rPr>
          <w:b/>
        </w:rPr>
        <w:t xml:space="preserve">Accessibility: </w:t>
      </w:r>
      <w:r>
        <w:t>92 / 100</w:t>
      </w:r>
    </w:p>
    <w:p>
      <w:pPr>
        <w:pStyle w:val="ListBullet"/>
        <w:spacing w:after="40" w:line="276" w:lineRule="auto"/>
      </w:pPr>
      <w:r>
        <w:rPr>
          <w:b/>
        </w:rPr>
        <w:t xml:space="preserve">Best Practices: </w:t>
      </w:r>
      <w:r>
        <w:t>100 / 100</w:t>
      </w:r>
    </w:p>
    <w:p>
      <w:pPr>
        <w:pStyle w:val="ListBullet"/>
        <w:spacing w:after="40" w:line="276" w:lineRule="auto"/>
      </w:pPr>
      <w:r>
        <w:rPr>
          <w:b/>
        </w:rPr>
        <w:t xml:space="preserve">SEO: </w:t>
      </w:r>
      <w:r>
        <w:t>100 / 100</w:t>
      </w:r>
    </w:p>
    <w:p>
      <w:pPr>
        <w:pStyle w:val="ListBullet"/>
        <w:spacing w:after="40" w:line="276" w:lineRule="auto"/>
      </w:pPr>
      <w:r>
        <w:rPr>
          <w:b/>
        </w:rPr>
        <w:t xml:space="preserve">Agentic Browsing: </w:t>
      </w:r>
      <w:r>
        <w:t>2 / 2</w:t>
      </w:r>
    </w:p>
    <w:p>
      <w:pPr>
        <w:pStyle w:val="ListBullet"/>
        <w:spacing w:after="40" w:line="276" w:lineRule="auto"/>
      </w:pPr>
      <w:r>
        <w:rPr>
          <w:b/>
        </w:rPr>
        <w:t xml:space="preserve">First Contentful Paint (FCP): </w:t>
      </w:r>
      <w:r>
        <w:t>1.4 s (Passed - Threshold &lt; 1.8 s)</w:t>
      </w:r>
    </w:p>
    <w:p>
      <w:pPr>
        <w:pStyle w:val="ListBullet"/>
        <w:spacing w:after="40" w:line="276" w:lineRule="auto"/>
      </w:pPr>
      <w:r>
        <w:rPr>
          <w:b/>
        </w:rPr>
        <w:t xml:space="preserve">Largest Contentful Paint (LCP): </w:t>
      </w:r>
      <w:r>
        <w:t>1.4 s (Passed - Threshold &lt; 2.5 s)</w:t>
      </w:r>
    </w:p>
    <w:p>
      <w:pPr>
        <w:pStyle w:val="ListBullet"/>
        <w:spacing w:after="40" w:line="276" w:lineRule="auto"/>
      </w:pPr>
      <w:r>
        <w:rPr>
          <w:b/>
        </w:rPr>
        <w:t xml:space="preserve">Total Blocking Time (TBT): </w:t>
      </w:r>
      <w:r>
        <w:t>0 ms (Perfect Score - Threshold &lt; 200 ms)</w:t>
      </w:r>
    </w:p>
    <w:p>
      <w:pPr>
        <w:pStyle w:val="ListBullet"/>
        <w:spacing w:after="40" w:line="276" w:lineRule="auto"/>
      </w:pPr>
      <w:r>
        <w:rPr>
          <w:b/>
        </w:rPr>
        <w:t xml:space="preserve">Cumulative Layout Shift (CLS): </w:t>
      </w:r>
      <w:r>
        <w:t>0 (Zero layout shifts - Threshold &lt; 0.1)</w:t>
      </w:r>
    </w:p>
    <w:p>
      <w:pPr>
        <w:pStyle w:val="ListBullet"/>
        <w:spacing w:after="40" w:line="276" w:lineRule="auto"/>
      </w:pPr>
      <w:r>
        <w:rPr>
          <w:b/>
        </w:rPr>
        <w:t xml:space="preserve">Speed Index: </w:t>
      </w:r>
      <w:r>
        <w:t>2.3 s</w:t>
      </w:r>
    </w:p>
    <w:p>
      <w:pPr>
        <w:spacing w:before="320" w:after="80"/>
      </w:pPr>
      <w:r>
        <w:rPr>
          <w:rFonts w:ascii="Segoe UI" w:hAnsi="Segoe UI"/>
          <w:b/>
          <w:color w:val="064E3B"/>
          <w:sz w:val="32"/>
        </w:rPr>
        <w:t>10. Tools and AI Use Disclosure</w:t>
      </w:r>
    </w:p>
    <w:tbl>
      <w:tblPr>
        <w:tblW w:type="auto" w:w="0"/>
        <w:tblLayout w:type="fixed"/>
        <w:tblLook w:firstColumn="1" w:firstRow="1" w:lastColumn="0" w:lastRow="0" w:noHBand="0" w:noVBand="1" w:val="04A0"/>
        <w:jc w:val="cente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rPr>
          <w:cantSplit/>
          <w:tblHeader/>
        </w:trPr>
        <w:tc>
          <w:tcPr>
            <w:tcW w:type="dxa" w:w="3312"/>
            <w:tcMar>
              <w:top w:w="120" w:type="dxa"/>
              <w:bottom w:w="120" w:type="dxa"/>
              <w:left w:w="160" w:type="dxa"/>
              <w:right w:w="160" w:type="dxa"/>
            </w:tcMar>
            <w:shd w:fill="F1F5F9"/>
          </w:tcPr>
          <w:p>
            <w:pPr>
              <w:spacing w:before="40" w:after="40"/>
            </w:pPr>
            <w:r>
              <w:rPr>
                <w:b/>
                <w:color w:val="0F172A"/>
                <w:sz w:val="19"/>
              </w:rPr>
              <w:t>Tool or AI Assistant</w:t>
            </w:r>
          </w:p>
        </w:tc>
        <w:tc>
          <w:tcPr>
            <w:tcW w:type="dxa" w:w="4896"/>
            <w:tcMar>
              <w:top w:w="120" w:type="dxa"/>
              <w:bottom w:w="120" w:type="dxa"/>
              <w:left w:w="160" w:type="dxa"/>
              <w:right w:w="160" w:type="dxa"/>
            </w:tcMar>
            <w:shd w:fill="F1F5F9"/>
          </w:tcPr>
          <w:p>
            <w:pPr>
              <w:spacing w:before="40" w:after="40"/>
            </w:pPr>
            <w:r>
              <w:rPr>
                <w:b/>
                <w:color w:val="0F172A"/>
                <w:sz w:val="19"/>
              </w:rPr>
              <w:t>What It Was Used For</w:t>
            </w:r>
          </w:p>
        </w:tc>
        <w:tc>
          <w:tcPr>
            <w:tcW w:type="dxa" w:w="1872"/>
            <w:tcMar>
              <w:top w:w="120" w:type="dxa"/>
              <w:bottom w:w="120" w:type="dxa"/>
              <w:left w:w="160" w:type="dxa"/>
              <w:right w:w="160" w:type="dxa"/>
            </w:tcMar>
            <w:shd w:fill="F1F5F9"/>
          </w:tcPr>
          <w:p>
            <w:pPr>
              <w:spacing w:before="40" w:after="40"/>
            </w:pPr>
            <w:r>
              <w:rPr>
                <w:b/>
                <w:color w:val="0F172A"/>
                <w:sz w:val="19"/>
              </w:rPr>
              <w:t>Section(s)</w:t>
            </w:r>
          </w:p>
        </w:tc>
      </w:tr>
      <w:tr>
        <w:trPr>
          <w:cantSplit/>
        </w:trPr>
        <w:tc>
          <w:tcPr>
            <w:tcW w:type="dxa" w:w="3312"/>
            <w:tcMar>
              <w:top w:w="120" w:type="dxa"/>
              <w:bottom w:w="120" w:type="dxa"/>
              <w:left w:w="160" w:type="dxa"/>
              <w:right w:w="160" w:type="dxa"/>
            </w:tcMar>
          </w:tcPr>
          <w:p>
            <w:pPr>
              <w:spacing w:before="40" w:after="40"/>
            </w:pPr>
            <w:r>
              <w:rPr>
                <w:color w:val="1E293B"/>
                <w:sz w:val="19"/>
              </w:rPr>
              <w:t>Google Antigravity AI</w:t>
            </w:r>
          </w:p>
        </w:tc>
        <w:tc>
          <w:tcPr>
            <w:tcW w:type="dxa" w:w="4896"/>
            <w:tcMar>
              <w:top w:w="120" w:type="dxa"/>
              <w:bottom w:w="120" w:type="dxa"/>
              <w:left w:w="160" w:type="dxa"/>
              <w:right w:w="160" w:type="dxa"/>
            </w:tcMar>
          </w:tcPr>
          <w:p>
            <w:pPr>
              <w:spacing w:before="40" w:after="40"/>
            </w:pPr>
            <w:r>
              <w:rPr>
                <w:color w:val="1E293B"/>
                <w:sz w:val="19"/>
              </w:rPr>
              <w:t>Initial code boilerplate, test assertion drafting, and report outline formatting</w:t>
            </w:r>
          </w:p>
        </w:tc>
        <w:tc>
          <w:tcPr>
            <w:tcW w:type="dxa" w:w="1872"/>
            <w:tcMar>
              <w:top w:w="120" w:type="dxa"/>
              <w:bottom w:w="120" w:type="dxa"/>
              <w:left w:w="160" w:type="dxa"/>
              <w:right w:w="160" w:type="dxa"/>
            </w:tcMar>
          </w:tcPr>
          <w:p>
            <w:pPr>
              <w:spacing w:before="40" w:after="40"/>
            </w:pPr>
            <w:r>
              <w:rPr>
                <w:color w:val="1E293B"/>
                <w:sz w:val="19"/>
              </w:rPr>
              <w:t>All Sections</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Node.js Test Runner (node --test)</w:t>
            </w:r>
          </w:p>
        </w:tc>
        <w:tc>
          <w:tcPr>
            <w:tcW w:type="dxa" w:w="4896"/>
            <w:tcMar>
              <w:top w:w="120" w:type="dxa"/>
              <w:bottom w:w="120" w:type="dxa"/>
              <w:left w:w="160" w:type="dxa"/>
              <w:right w:w="160" w:type="dxa"/>
            </w:tcMar>
            <w:shd w:fill="F8FAFC"/>
          </w:tcPr>
          <w:p>
            <w:pPr>
              <w:spacing w:before="40" w:after="40"/>
            </w:pPr>
            <w:r>
              <w:rPr>
                <w:color w:val="1E293B"/>
                <w:sz w:val="19"/>
              </w:rPr>
              <w:t>Running automated unit tests on salary formulas and Azure server routes</w:t>
            </w:r>
          </w:p>
        </w:tc>
        <w:tc>
          <w:tcPr>
            <w:tcW w:type="dxa" w:w="1872"/>
            <w:tcMar>
              <w:top w:w="120" w:type="dxa"/>
              <w:bottom w:w="120" w:type="dxa"/>
              <w:left w:w="160" w:type="dxa"/>
              <w:right w:w="160" w:type="dxa"/>
            </w:tcMar>
            <w:shd w:fill="F8FAFC"/>
          </w:tcPr>
          <w:p>
            <w:pPr>
              <w:spacing w:before="40" w:after="40"/>
            </w:pPr>
            <w:r>
              <w:rPr>
                <w:color w:val="1E293B"/>
                <w:sz w:val="19"/>
              </w:rPr>
              <w:t>Section 8, Appendix A</w:t>
            </w:r>
          </w:p>
        </w:tc>
      </w:tr>
      <w:tr>
        <w:trPr>
          <w:cantSplit/>
        </w:trPr>
        <w:tc>
          <w:tcPr>
            <w:tcW w:type="dxa" w:w="3312"/>
            <w:tcMar>
              <w:top w:w="120" w:type="dxa"/>
              <w:bottom w:w="120" w:type="dxa"/>
              <w:left w:w="160" w:type="dxa"/>
              <w:right w:w="160" w:type="dxa"/>
            </w:tcMar>
          </w:tcPr>
          <w:p>
            <w:pPr>
              <w:spacing w:before="40" w:after="40"/>
            </w:pPr>
            <w:r>
              <w:rPr>
                <w:color w:val="1E293B"/>
                <w:sz w:val="19"/>
              </w:rPr>
              <w:t>Google PageSpeed Insights / Lighthouse 13.5.0</w:t>
            </w:r>
          </w:p>
        </w:tc>
        <w:tc>
          <w:tcPr>
            <w:tcW w:type="dxa" w:w="4896"/>
            <w:tcMar>
              <w:top w:w="120" w:type="dxa"/>
              <w:bottom w:w="120" w:type="dxa"/>
              <w:left w:w="160" w:type="dxa"/>
              <w:right w:w="160" w:type="dxa"/>
            </w:tcMar>
          </w:tcPr>
          <w:p>
            <w:pPr>
              <w:spacing w:before="40" w:after="40"/>
            </w:pPr>
            <w:r>
              <w:rPr>
                <w:color w:val="1E293B"/>
                <w:sz w:val="19"/>
              </w:rPr>
              <w:t>Measuring Core Web Vitals, mobile speed, accessibility, and SEO scores</w:t>
            </w:r>
          </w:p>
        </w:tc>
        <w:tc>
          <w:tcPr>
            <w:tcW w:type="dxa" w:w="1872"/>
            <w:tcMar>
              <w:top w:w="120" w:type="dxa"/>
              <w:bottom w:w="120" w:type="dxa"/>
              <w:left w:w="160" w:type="dxa"/>
              <w:right w:w="160" w:type="dxa"/>
            </w:tcMar>
          </w:tcPr>
          <w:p>
            <w:pPr>
              <w:spacing w:before="40" w:after="40"/>
            </w:pPr>
            <w:r>
              <w:rPr>
                <w:color w:val="1E293B"/>
                <w:sz w:val="19"/>
              </w:rPr>
              <w:t>Section 8.3, Section 9</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Google Keyword Planner &amp; Trends</w:t>
            </w:r>
          </w:p>
        </w:tc>
        <w:tc>
          <w:tcPr>
            <w:tcW w:type="dxa" w:w="4896"/>
            <w:tcMar>
              <w:top w:w="120" w:type="dxa"/>
              <w:bottom w:w="120" w:type="dxa"/>
              <w:left w:w="160" w:type="dxa"/>
              <w:right w:w="160" w:type="dxa"/>
            </w:tcMar>
            <w:shd w:fill="F8FAFC"/>
          </w:tcPr>
          <w:p>
            <w:pPr>
              <w:spacing w:before="40" w:after="40"/>
            </w:pPr>
            <w:r>
              <w:rPr>
                <w:color w:val="1E293B"/>
                <w:sz w:val="19"/>
              </w:rPr>
              <w:t>Checking monthly search volumes and keyword difficulty</w:t>
            </w:r>
          </w:p>
        </w:tc>
        <w:tc>
          <w:tcPr>
            <w:tcW w:type="dxa" w:w="1872"/>
            <w:tcMar>
              <w:top w:w="120" w:type="dxa"/>
              <w:bottom w:w="120" w:type="dxa"/>
              <w:left w:w="160" w:type="dxa"/>
              <w:right w:w="160" w:type="dxa"/>
            </w:tcMar>
            <w:shd w:fill="F8FAFC"/>
          </w:tcPr>
          <w:p>
            <w:pPr>
              <w:spacing w:before="40" w:after="40"/>
            </w:pPr>
            <w:r>
              <w:rPr>
                <w:color w:val="1E293B"/>
                <w:sz w:val="19"/>
              </w:rPr>
              <w:t>Section 2</w:t>
            </w:r>
          </w:p>
        </w:tc>
      </w:tr>
      <w:tr>
        <w:trPr>
          <w:cantSplit/>
        </w:trPr>
        <w:tc>
          <w:tcPr>
            <w:tcW w:type="dxa" w:w="3312"/>
            <w:tcMar>
              <w:top w:w="120" w:type="dxa"/>
              <w:bottom w:w="120" w:type="dxa"/>
              <w:left w:w="160" w:type="dxa"/>
              <w:right w:w="160" w:type="dxa"/>
            </w:tcMar>
          </w:tcPr>
          <w:p>
            <w:pPr>
              <w:spacing w:before="40" w:after="40"/>
            </w:pPr>
            <w:r>
              <w:rPr>
                <w:color w:val="1E293B"/>
                <w:sz w:val="19"/>
              </w:rPr>
              <w:t>Google Search Engine (SERP)</w:t>
            </w:r>
          </w:p>
        </w:tc>
        <w:tc>
          <w:tcPr>
            <w:tcW w:type="dxa" w:w="4896"/>
            <w:tcMar>
              <w:top w:w="120" w:type="dxa"/>
              <w:bottom w:w="120" w:type="dxa"/>
              <w:left w:w="160" w:type="dxa"/>
              <w:right w:w="160" w:type="dxa"/>
            </w:tcMar>
          </w:tcPr>
          <w:p>
            <w:pPr>
              <w:spacing w:before="40" w:after="40"/>
            </w:pPr>
            <w:r>
              <w:rPr>
                <w:color w:val="1E293B"/>
                <w:sz w:val="19"/>
              </w:rPr>
              <w:t>Auditing top ranking pages, competitor layouts, and search intent</w:t>
            </w:r>
          </w:p>
        </w:tc>
        <w:tc>
          <w:tcPr>
            <w:tcW w:type="dxa" w:w="1872"/>
            <w:tcMar>
              <w:top w:w="120" w:type="dxa"/>
              <w:bottom w:w="120" w:type="dxa"/>
              <w:left w:w="160" w:type="dxa"/>
              <w:right w:w="160" w:type="dxa"/>
            </w:tcMar>
          </w:tcPr>
          <w:p>
            <w:pPr>
              <w:spacing w:before="40" w:after="40"/>
            </w:pPr>
            <w:r>
              <w:rPr>
                <w:color w:val="1E293B"/>
                <w:sz w:val="19"/>
              </w:rPr>
              <w:t>Section 3, Section 4</w:t>
            </w:r>
          </w:p>
        </w:tc>
      </w:tr>
      <w:tr>
        <w:trPr>
          <w:cantSplit/>
        </w:trPr>
        <w:tc>
          <w:tcPr>
            <w:tcW w:type="dxa" w:w="3312"/>
            <w:tcMar>
              <w:top w:w="120" w:type="dxa"/>
              <w:bottom w:w="120" w:type="dxa"/>
              <w:left w:w="160" w:type="dxa"/>
              <w:right w:w="160" w:type="dxa"/>
            </w:tcMar>
            <w:shd w:fill="F8FAFC"/>
          </w:tcPr>
          <w:p>
            <w:pPr>
              <w:spacing w:before="40" w:after="40"/>
            </w:pPr>
            <w:r>
              <w:rPr>
                <w:color w:val="1E293B"/>
                <w:sz w:val="19"/>
              </w:rPr>
              <w:t>GitHub Actions</w:t>
            </w:r>
          </w:p>
        </w:tc>
        <w:tc>
          <w:tcPr>
            <w:tcW w:type="dxa" w:w="4896"/>
            <w:tcMar>
              <w:top w:w="120" w:type="dxa"/>
              <w:bottom w:w="120" w:type="dxa"/>
              <w:left w:w="160" w:type="dxa"/>
              <w:right w:w="160" w:type="dxa"/>
            </w:tcMar>
            <w:shd w:fill="F8FAFC"/>
          </w:tcPr>
          <w:p>
            <w:pPr>
              <w:spacing w:before="40" w:after="40"/>
            </w:pPr>
            <w:r>
              <w:rPr>
                <w:color w:val="1E293B"/>
                <w:sz w:val="19"/>
              </w:rPr>
              <w:t>Running automated CI/CD builds, tests, and deployment to Azure App Service</w:t>
            </w:r>
          </w:p>
        </w:tc>
        <w:tc>
          <w:tcPr>
            <w:tcW w:type="dxa" w:w="1872"/>
            <w:tcMar>
              <w:top w:w="120" w:type="dxa"/>
              <w:bottom w:w="120" w:type="dxa"/>
              <w:left w:w="160" w:type="dxa"/>
              <w:right w:w="160" w:type="dxa"/>
            </w:tcMar>
            <w:shd w:fill="F8FAFC"/>
          </w:tcPr>
          <w:p>
            <w:pPr>
              <w:spacing w:before="40" w:after="40"/>
            </w:pPr>
            <w:r>
              <w:rPr>
                <w:color w:val="1E293B"/>
                <w:sz w:val="19"/>
              </w:rPr>
              <w:t>Section 8, Appendix A</w:t>
            </w:r>
          </w:p>
        </w:tc>
      </w:tr>
    </w:tbl>
    <w:p>
      <w:pPr>
        <w:spacing w:after="80" w:line="288" w:lineRule="auto"/>
      </w:pPr>
      <w:r>
        <w:rPr>
          <w:b w:val="0"/>
          <w:i w:val="0"/>
        </w:rPr>
        <w:t>Disclosure Statement: AI tools were used strictly as assistive utilities for drafting boilerplate code, generating test assertions, and structuring the report draft. All underlying data, tax calculations under Section 115BAC, salary formulas, architectural choices, and technical debugging were manually verified and implemented by Dasari Veera Raghavulu (E23CSEU2320).</w:t>
      </w:r>
    </w:p>
    <w:p>
      <w:pPr>
        <w:spacing w:before="320" w:after="80"/>
      </w:pPr>
      <w:r>
        <w:rPr>
          <w:rFonts w:ascii="Segoe UI" w:hAnsi="Segoe UI"/>
          <w:b/>
          <w:color w:val="064E3B"/>
          <w:sz w:val="32"/>
        </w:rPr>
        <w:t>11. Declaration of Originality</w:t>
      </w:r>
    </w:p>
    <w:p>
      <w:pPr>
        <w:spacing w:after="80" w:line="288" w:lineRule="auto"/>
      </w:pPr>
      <w:r>
        <w:rPr>
          <w:b w:val="0"/>
          <w:i w:val="0"/>
        </w:rPr>
        <w:t>We declare that this report is our own work, that all data was collected by us using the tools named, and that all external sources are cited. We understand that copied content, fabricated data, or undisclosed AI-generated content will be treated as academic misconduct.</w:t>
      </w:r>
    </w:p>
    <w:p>
      <w:pPr>
        <w:spacing w:after="80" w:line="288" w:lineRule="auto"/>
      </w:pPr>
      <w:r>
        <w:rPr>
          <w:b/>
          <w:i w:val="0"/>
        </w:rPr>
        <w:t>Student Name: Dasari Veera Raghavulu</w:t>
      </w:r>
    </w:p>
    <w:p>
      <w:pPr>
        <w:spacing w:after="80" w:line="288" w:lineRule="auto"/>
      </w:pPr>
      <w:r>
        <w:rPr>
          <w:b/>
          <w:i w:val="0"/>
        </w:rPr>
        <w:t>Enrolment No.: E23CSEU2320</w:t>
      </w:r>
    </w:p>
    <w:p>
      <w:pPr>
        <w:spacing w:after="80" w:line="288" w:lineRule="auto"/>
      </w:pPr>
      <w:r>
        <w:rPr>
          <w:b/>
          <w:i w:val="0"/>
        </w:rPr>
        <w:t>Date: 09-10-2026</w:t>
      </w:r>
    </w:p>
    <w:p>
      <w:pPr>
        <w:spacing w:after="80" w:line="288" w:lineRule="auto"/>
      </w:pPr>
      <w:r>
        <w:rPr>
          <w:b/>
          <w:i/>
        </w:rPr>
        <w:t>Signature: Dasari Veera Raghavulu</w:t>
      </w:r>
    </w:p>
    <w:p>
      <w:pPr>
        <w:spacing w:before="320" w:after="80"/>
      </w:pPr>
      <w:r>
        <w:rPr>
          <w:rFonts w:ascii="Segoe UI" w:hAnsi="Segoe UI"/>
          <w:b/>
          <w:color w:val="064E3B"/>
          <w:sz w:val="32"/>
        </w:rPr>
        <w:t>Appendix A: Command Logs</w:t>
      </w:r>
    </w:p>
    <w:p>
      <w:pPr>
        <w:spacing w:after="80" w:line="288" w:lineRule="auto"/>
      </w:pPr>
      <w:r>
        <w:rPr>
          <w:b w:val="0"/>
          <w:i/>
        </w:rPr>
        <w:t>Paste SSH / deployment / CLI commands and their output as text, in the order they were run. Remove passwords and keys.</w:t>
      </w:r>
    </w:p>
    <w:p>
      <w:pPr>
        <w:spacing w:before="120" w:after="160" w:line="252" w:lineRule="auto"/>
        <w:ind w:left="288" w:right="288"/>
        <w:shd w:fill="F1F5F9"/>
      </w:pPr>
      <w:r>
        <w:rPr>
          <w:rFonts w:ascii="Consolas" w:hAnsi="Consolas"/>
          <w:color w:val="0F172A"/>
          <w:sz w:val="17"/>
        </w:rPr>
        <w:t># 1. Reproducible Dependency Installation:</w:t>
        <w:br/>
        <w:t>$ npm ci</w:t>
        <w:br/>
        <w:t>added 32 packages in 1.42s</w:t>
        <w:br/>
        <w:br/>
        <w:t># 2. Production Asset Build with Vite 6 (All 15 Multi-Page HTML Entry Points):</w:t>
        <w:br/>
        <w:t>$ npm run build</w:t>
        <w:br/>
        <w:t>&gt; salaryseed@1.0.0 build</w:t>
        <w:br/>
        <w:t>&gt; vite build</w:t>
        <w:br/>
        <w:br/>
        <w:t>vite v6.4.4 building for production...</w:t>
        <w:br/>
        <w:t>transforming...</w:t>
        <w:br/>
        <w:t>✓ 31 modules transformed.</w:t>
        <w:br/>
        <w:t>rendering chunks...</w:t>
        <w:br/>
        <w:t>dist/index.html                          17.61 kB | gzip: 4.68 kB</w:t>
        <w:br/>
        <w:t>dist/salary-calculator.html              12.68 kB | gzip: 3.28 kB</w:t>
        <w:br/>
        <w:t>dist/dashboard.html                       5.17 kB | gzip: 1.97 kB</w:t>
        <w:br/>
        <w:t>dist/guides/5-lpa-in-hand-salary.html     7.99 kB | gzip: 2.62 kB</w:t>
        <w:br/>
        <w:t>dist/guides/10-lpa-in-hand-salary.html    8.16 kB | gzip: 2.61 kB</w:t>
        <w:br/>
        <w:t>dist/guides/ctc-vs-in-hand-salary.html    5.95 kB | gzip: 2.28 kB</w:t>
        <w:br/>
        <w:t>dist/assets/calculator-C_FRCX6g.js       14.35 kB | gzip: 3.90 kB</w:t>
        <w:br/>
        <w:t>✓ built in 245ms</w:t>
        <w:br/>
        <w:br/>
        <w:t># 3. Full Test Suite Execution (12/12 Tests Passing):</w:t>
        <w:br/>
        <w:t>$ npm test</w:t>
        <w:br/>
        <w:t>&gt; salaryseed@1.0.0 test</w:t>
        <w:br/>
        <w:t>&gt; node --test test/*.test.js</w:t>
        <w:br/>
        <w:br/>
        <w:t>✔ Azure App Service: dist directory contains all 15 HTML pages and SEO assets (1.3379ms)</w:t>
        <w:br/>
        <w:t>✔ Azure App Service: server starts on dynamic PORT and serves built assets (842.5854ms)</w:t>
        <w:br/>
        <w:t>✔ formatINR correctly formats numbers with Indian commas and Rupee symbol (17.264ms)</w:t>
        <w:br/>
        <w:t>✔ calculateTaxNewRegime: Income up to 3 Lakh has 0 tax (0.2838ms)</w:t>
        <w:br/>
        <w:t>✔ calculateTaxNewRegime: Section 87A Rebate yields 0 tax for taxable income &lt;= 7,00,000 (0.1201ms)</w:t>
        <w:br/>
        <w:t>✔ calculateTaxNewRegime: Taxable income 10 Lakh calculates correct slab tax + cess (0.1096ms)</w:t>
        <w:br/>
        <w:t>✔ calculateTaxOldRegime: Basic exemption and 87A rebate up to 5,00,000 (0.2349ms)</w:t>
        <w:br/>
        <w:t>✔ calculateQuickEstimate: 5 LPA Package breakdown and zero tax under Section 87A (0.3087ms)</w:t>
        <w:br/>
        <w:t>✔ calculateQuickEstimate: 10 LPA Package breakdown (0.2693ms)</w:t>
        <w:br/>
        <w:t>✔ calculateQuickEstimate: 25 LPA High Income CTC consistency (0.136ms)</w:t>
        <w:br/>
        <w:t>✔ calculateDetailedBreakdown: Custom inputs calculate correctly (0.385ms)</w:t>
        <w:br/>
        <w:t>✔ Boundary values: Zero CTC, negative values and empty inputs handled gracefully (0.2644ms)</w:t>
        <w:br/>
        <w:t>ℹ tests 12</w:t>
        <w:br/>
        <w:t>ℹ pass 12</w:t>
        <w:br/>
        <w:t>ℹ fail 0</w:t>
        <w:br/>
        <w:t>ℹ duration_ms 967.5188</w:t>
        <w:br/>
        <w:br/>
        <w:t># 4. Production Server Launch &amp; Health Probe:</w:t>
        <w:br/>
        <w:t>$ node server.js</w:t>
        <w:br/>
        <w:t>SalarySeed Production Server Running on http://0.0.0.0:3000</w:t>
        <w:br/>
        <w:br/>
        <w:t>$ curl -I http://localhost:3000/health</w:t>
        <w:br/>
        <w:t>HTTP/1.1 200 OK</w:t>
        <w:br/>
        <w:t>Content-Type: text/plain; charset=UTF-8</w:t>
        <w:br/>
        <w:t>OK</w:t>
        <w:br/>
        <w:br/>
        <w:t># 5. GitHub Remote Deployment:</w:t>
        <w:br/>
        <w:t>$ git push origin main</w:t>
        <w:br/>
        <w:t>To https://github.com/Raghava44u/SalarySeed.tech.git</w:t>
        <w:br/>
        <w:t xml:space="preserve">   8b7adaf..d7f40c2  main -&gt; main</w:t>
      </w:r>
    </w:p>
    <w:p>
      <w:pPr>
        <w:spacing w:before="320" w:after="80"/>
      </w:pPr>
      <w:r>
        <w:rPr>
          <w:rFonts w:ascii="Segoe UI" w:hAnsi="Segoe UI"/>
          <w:b/>
          <w:color w:val="064E3B"/>
          <w:sz w:val="32"/>
        </w:rPr>
        <w:t>Appendix B: References</w:t>
      </w:r>
    </w:p>
    <w:p>
      <w:pPr>
        <w:spacing w:after="40" w:line="276" w:lineRule="auto"/>
        <w:ind w:left="360"/>
      </w:pPr>
      <w:r>
        <w:rPr>
          <w:b/>
        </w:rPr>
        <w:t xml:space="preserve">[1] </w:t>
      </w:r>
      <w:r>
        <w:t>Income Tax Department of India. Tax Slabs for Assessment Year 2025-26 &amp; 2026-27 under Section 115BAC. Available at: https://www.incometax.gov.in (Accessed: October 2026).</w:t>
      </w:r>
    </w:p>
    <w:p>
      <w:pPr>
        <w:spacing w:after="40" w:line="276" w:lineRule="auto"/>
        <w:ind w:left="360"/>
      </w:pPr>
      <w:r>
        <w:rPr>
          <w:b/>
        </w:rPr>
        <w:t xml:space="preserve">[2] </w:t>
      </w:r>
      <w:r>
        <w:t>Ministry of Law and Justice, Government of India. The Finance (No. 2) Act, 2024. The Gazette of India.</w:t>
      </w:r>
    </w:p>
    <w:p>
      <w:pPr>
        <w:spacing w:after="40" w:line="276" w:lineRule="auto"/>
        <w:ind w:left="360"/>
      </w:pPr>
      <w:r>
        <w:rPr>
          <w:b/>
        </w:rPr>
        <w:t xml:space="preserve">[3] </w:t>
      </w:r>
      <w:r>
        <w:t>Employees' Provident Fund Organisation (EPFO). Employees' Provident Funds and Miscellaneous Provisions Act, 1952. Available at: https://www.epfindia.gov.in (Accessed: October 2026).</w:t>
      </w:r>
    </w:p>
    <w:p>
      <w:pPr>
        <w:spacing w:after="40" w:line="276" w:lineRule="auto"/>
        <w:ind w:left="360"/>
      </w:pPr>
      <w:r>
        <w:rPr>
          <w:b/>
        </w:rPr>
        <w:t xml:space="preserve">[4] </w:t>
      </w:r>
      <w:r>
        <w:t>Ministry of Labour and Employment, Government of India. Payment of Gratuity Act, 1972.</w:t>
      </w:r>
    </w:p>
    <w:p>
      <w:pPr>
        <w:spacing w:after="40" w:line="276" w:lineRule="auto"/>
        <w:ind w:left="360"/>
      </w:pPr>
      <w:r>
        <w:rPr>
          <w:b/>
        </w:rPr>
        <w:t xml:space="preserve">[5] </w:t>
      </w:r>
      <w:r>
        <w:t>Constitution of India. Article 276: Taxes on professions, trades, callings and employments.</w:t>
      </w:r>
    </w:p>
    <w:p>
      <w:pPr>
        <w:spacing w:after="40" w:line="276" w:lineRule="auto"/>
        <w:ind w:left="360"/>
      </w:pPr>
      <w:r>
        <w:rPr>
          <w:b/>
        </w:rPr>
        <w:t xml:space="preserve">[6] </w:t>
      </w:r>
      <w:r>
        <w:t>Google Search Central. Search Engine Optimization (SEO) Starter Guide &amp; Structured Data Documentation. Available at: https://developers.google.com/search (Accessed: October 2026).</w:t>
      </w:r>
    </w:p>
    <w:p>
      <w:pPr>
        <w:spacing w:after="40" w:line="276" w:lineRule="auto"/>
        <w:ind w:left="360"/>
      </w:pPr>
      <w:r>
        <w:rPr>
          <w:b/>
        </w:rPr>
        <w:t xml:space="preserve">[7] </w:t>
      </w:r>
      <w:r>
        <w:t>Google Chrome Developers. Core Web Vitals &amp; Lighthouse Metrics Documentation. Available at: https://developer.chrome.com/docs/lighthouse (Accessed: October 2026).</w:t>
      </w:r>
    </w:p>
    <w:p>
      <w:pPr>
        <w:spacing w:after="40" w:line="276" w:lineRule="auto"/>
        <w:ind w:left="360"/>
      </w:pPr>
      <w:r>
        <w:rPr>
          <w:b/>
        </w:rPr>
        <w:t xml:space="preserve">[8] </w:t>
      </w:r>
      <w:r>
        <w:t>Supabase Inc. Supabase Auth Documentation &amp; User Management. Available at: https://supabase.com/docs/guides/auth (Accessed: October 2026).</w:t>
      </w:r>
    </w:p>
    <w:p>
      <w:pPr>
        <w:spacing w:after="40" w:line="276" w:lineRule="auto"/>
        <w:ind w:left="360"/>
      </w:pPr>
      <w:r>
        <w:rPr>
          <w:b/>
        </w:rPr>
        <w:t xml:space="preserve">[9] </w:t>
      </w:r>
      <w:r>
        <w:t>Microsoft Azure. Azure App Service Linux Documentation &amp; Node.js Deployment. Available at: https://learn.microsoft.com/azure/app-service/ (Accessed: October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