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ka-ios-architecture-component-plan"/>
    <w:p>
      <w:pPr>
        <w:pStyle w:val="Heading1"/>
      </w:pPr>
      <w:r>
        <w:t xml:space="preserve">Loka — iOS Architecture &amp; Component Plan</w:t>
      </w:r>
    </w:p>
    <w:bookmarkEnd w:id="20"/>
    <w:bookmarkStart w:id="24" w:name="technical-direction"/>
    <w:p>
      <w:pPr>
        <w:pStyle w:val="Heading1"/>
      </w:pPr>
      <w:r>
        <w:t xml:space="preserve">1. Technical Direction</w:t>
      </w:r>
    </w:p>
    <w:bookmarkStart w:id="21" w:name="primary-platform"/>
    <w:p>
      <w:pPr>
        <w:pStyle w:val="Heading2"/>
      </w:pPr>
      <w:r>
        <w:t xml:space="preserve">Primary Platform</w:t>
      </w:r>
    </w:p>
    <w:p>
      <w:pPr>
        <w:pStyle w:val="FirstParagraph"/>
      </w:pPr>
      <w:r>
        <w:t xml:space="preserve">Native iOS application.</w:t>
      </w:r>
    </w:p>
    <w:bookmarkEnd w:id="21"/>
    <w:bookmarkStart w:id="22" w:name="ui-framework"/>
    <w:p>
      <w:pPr>
        <w:pStyle w:val="Heading2"/>
      </w:pPr>
      <w:r>
        <w:t xml:space="preserve">UI Framework</w:t>
      </w:r>
    </w:p>
    <w:p>
      <w:pPr>
        <w:pStyle w:val="FirstParagraph"/>
      </w:pPr>
      <w:r>
        <w:t xml:space="preserve">SwiftUI.</w:t>
      </w:r>
    </w:p>
    <w:bookmarkEnd w:id="22"/>
    <w:bookmarkStart w:id="23" w:name="architecture-style"/>
    <w:p>
      <w:pPr>
        <w:pStyle w:val="Heading2"/>
      </w:pPr>
      <w:r>
        <w:t xml:space="preserve">Architecture Style</w:t>
      </w:r>
    </w:p>
    <w:p>
      <w:pPr>
        <w:pStyle w:val="FirstParagraph"/>
      </w:pPr>
      <w:r>
        <w:t xml:space="preserve">Feature-oriented modular architecture.</w:t>
      </w:r>
    </w:p>
    <w:p>
      <w:pPr>
        <w:pStyle w:val="BodyText"/>
      </w:pPr>
      <w:r>
        <w:t xml:space="preserve">Recommended pattern:</w:t>
      </w:r>
    </w:p>
    <w:p>
      <w:pPr>
        <w:pStyle w:val="Compact"/>
        <w:numPr>
          <w:ilvl w:val="0"/>
          <w:numId w:val="1001"/>
        </w:numPr>
      </w:pPr>
      <w:r>
        <w:t xml:space="preserve">MVVM</w:t>
      </w:r>
    </w:p>
    <w:p>
      <w:pPr>
        <w:pStyle w:val="Compact"/>
        <w:numPr>
          <w:ilvl w:val="0"/>
          <w:numId w:val="1001"/>
        </w:numPr>
      </w:pPr>
      <w:r>
        <w:t xml:space="preserve">Service Layer</w:t>
      </w:r>
    </w:p>
    <w:p>
      <w:pPr>
        <w:pStyle w:val="Compact"/>
        <w:numPr>
          <w:ilvl w:val="0"/>
          <w:numId w:val="1001"/>
        </w:numPr>
      </w:pPr>
      <w:r>
        <w:t xml:space="preserve">Repository Layer</w:t>
      </w:r>
    </w:p>
    <w:p>
      <w:pPr>
        <w:pStyle w:val="Compact"/>
        <w:numPr>
          <w:ilvl w:val="0"/>
          <w:numId w:val="1001"/>
        </w:numPr>
      </w:pPr>
      <w:r>
        <w:t xml:space="preserve">Centralized App State where necessary</w:t>
      </w:r>
    </w:p>
    <w:p>
      <w:pPr>
        <w:pStyle w:val="FirstParagraph"/>
      </w:pPr>
      <w:r>
        <w:t xml:space="preserve">Avoid premature overengineering.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core-ios-modules"/>
    <w:p>
      <w:pPr>
        <w:pStyle w:val="Heading1"/>
      </w:pPr>
      <w:r>
        <w:t xml:space="preserve">2. Core iOS Modules</w:t>
      </w:r>
    </w:p>
    <w:bookmarkStart w:id="25" w:name="authentication-module"/>
    <w:p>
      <w:pPr>
        <w:pStyle w:val="Heading2"/>
      </w:pPr>
      <w:r>
        <w:t xml:space="preserve">Authentication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OTP login</w:t>
      </w:r>
    </w:p>
    <w:p>
      <w:pPr>
        <w:pStyle w:val="Compact"/>
        <w:numPr>
          <w:ilvl w:val="0"/>
          <w:numId w:val="1002"/>
        </w:numPr>
      </w:pPr>
      <w:r>
        <w:t xml:space="preserve">Session handling</w:t>
      </w:r>
    </w:p>
    <w:p>
      <w:pPr>
        <w:pStyle w:val="Compact"/>
        <w:numPr>
          <w:ilvl w:val="0"/>
          <w:numId w:val="1002"/>
        </w:numPr>
      </w:pPr>
      <w:r>
        <w:t xml:space="preserve">Secure token storage</w:t>
      </w:r>
    </w:p>
    <w:p>
      <w:pPr>
        <w:pStyle w:val="Compact"/>
        <w:numPr>
          <w:ilvl w:val="0"/>
          <w:numId w:val="1002"/>
        </w:numPr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25"/>
    <w:bookmarkStart w:id="26" w:name="citizen-verification-module"/>
    <w:p>
      <w:pPr>
        <w:pStyle w:val="Heading2"/>
      </w:pPr>
      <w:r>
        <w:t xml:space="preserve">Citizen Verification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Aadhaar Offline XML upload</w:t>
      </w:r>
    </w:p>
    <w:p>
      <w:pPr>
        <w:pStyle w:val="Compact"/>
        <w:numPr>
          <w:ilvl w:val="0"/>
          <w:numId w:val="1003"/>
        </w:numPr>
      </w:pPr>
      <w:r>
        <w:t xml:space="preserve">Share-code entry</w:t>
      </w:r>
    </w:p>
    <w:p>
      <w:pPr>
        <w:pStyle w:val="Compact"/>
        <w:numPr>
          <w:ilvl w:val="0"/>
          <w:numId w:val="1003"/>
        </w:numPr>
      </w:pPr>
      <w:r>
        <w:t xml:space="preserve">Verification processing</w:t>
      </w:r>
    </w:p>
    <w:p>
      <w:pPr>
        <w:pStyle w:val="Compact"/>
        <w:numPr>
          <w:ilvl w:val="0"/>
          <w:numId w:val="1003"/>
        </w:numPr>
      </w:pPr>
      <w:r>
        <w:t xml:space="preserve">Verification status handling</w:t>
      </w:r>
    </w:p>
    <w:p>
      <w:pPr>
        <w:pStyle w:val="Compact"/>
        <w:numPr>
          <w:ilvl w:val="0"/>
          <w:numId w:val="1003"/>
        </w:numPr>
      </w:pPr>
      <w:r>
        <w:t xml:space="preserve">District selection</w:t>
      </w:r>
    </w:p>
    <w:p>
      <w:r>
        <w:pict>
          <v:rect style="width:0;height:1.5pt" o:hralign="center" o:hrstd="t" o:hr="t"/>
        </w:pict>
      </w:r>
    </w:p>
    <w:bookmarkEnd w:id="26"/>
    <w:bookmarkStart w:id="27" w:name="feed-module"/>
    <w:p>
      <w:pPr>
        <w:pStyle w:val="Heading2"/>
      </w:pPr>
      <w:r>
        <w:t xml:space="preserve">Feed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Nearby Issues</w:t>
      </w:r>
    </w:p>
    <w:p>
      <w:pPr>
        <w:pStyle w:val="Compact"/>
        <w:numPr>
          <w:ilvl w:val="0"/>
          <w:numId w:val="1004"/>
        </w:numPr>
      </w:pPr>
      <w:r>
        <w:t xml:space="preserve">New Issues</w:t>
      </w:r>
    </w:p>
    <w:p>
      <w:pPr>
        <w:pStyle w:val="Compact"/>
        <w:numPr>
          <w:ilvl w:val="0"/>
          <w:numId w:val="1004"/>
        </w:numPr>
      </w:pPr>
      <w:r>
        <w:t xml:space="preserve">Community Priority</w:t>
      </w:r>
    </w:p>
    <w:p>
      <w:pPr>
        <w:pStyle w:val="Compact"/>
        <w:numPr>
          <w:ilvl w:val="0"/>
          <w:numId w:val="1004"/>
        </w:numPr>
      </w:pPr>
      <w:r>
        <w:t xml:space="preserve">Resolved Issues</w:t>
      </w:r>
    </w:p>
    <w:p>
      <w:pPr>
        <w:pStyle w:val="Compact"/>
        <w:numPr>
          <w:ilvl w:val="0"/>
          <w:numId w:val="1004"/>
        </w:numPr>
      </w:pPr>
      <w:r>
        <w:t xml:space="preserve">Feed pagination</w:t>
      </w:r>
    </w:p>
    <w:p>
      <w:r>
        <w:pict>
          <v:rect style="width:0;height:1.5pt" o:hralign="center" o:hrstd="t" o:hr="t"/>
        </w:pict>
      </w:r>
    </w:p>
    <w:bookmarkEnd w:id="27"/>
    <w:bookmarkStart w:id="28" w:name="issue-module"/>
    <w:p>
      <w:pPr>
        <w:pStyle w:val="Heading2"/>
      </w:pPr>
      <w:r>
        <w:t xml:space="preserve">Issue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Issue detail</w:t>
      </w:r>
    </w:p>
    <w:p>
      <w:pPr>
        <w:pStyle w:val="Compact"/>
        <w:numPr>
          <w:ilvl w:val="0"/>
          <w:numId w:val="1005"/>
        </w:numPr>
      </w:pPr>
      <w:r>
        <w:t xml:space="preserve">Support/Oppose participation</w:t>
      </w:r>
    </w:p>
    <w:p>
      <w:pPr>
        <w:pStyle w:val="Compact"/>
        <w:numPr>
          <w:ilvl w:val="0"/>
          <w:numId w:val="1005"/>
        </w:numPr>
      </w:pPr>
      <w:r>
        <w:t xml:space="preserve">Evidence display</w:t>
      </w:r>
    </w:p>
    <w:p>
      <w:pPr>
        <w:pStyle w:val="Compact"/>
        <w:numPr>
          <w:ilvl w:val="0"/>
          <w:numId w:val="1005"/>
        </w:numPr>
      </w:pPr>
      <w:r>
        <w:t xml:space="preserve">Related issues</w:t>
      </w:r>
    </w:p>
    <w:p>
      <w:pPr>
        <w:pStyle w:val="Compact"/>
        <w:numPr>
          <w:ilvl w:val="0"/>
          <w:numId w:val="1005"/>
        </w:numPr>
      </w:pPr>
      <w:r>
        <w:t xml:space="preserve">Issue updates</w:t>
      </w:r>
    </w:p>
    <w:p>
      <w:r>
        <w:pict>
          <v:rect style="width:0;height:1.5pt" o:hralign="center" o:hrstd="t" o:hr="t"/>
        </w:pict>
      </w:r>
    </w:p>
    <w:bookmarkEnd w:id="28"/>
    <w:bookmarkStart w:id="29" w:name="create-issue-module"/>
    <w:p>
      <w:pPr>
        <w:pStyle w:val="Heading2"/>
      </w:pPr>
      <w:r>
        <w:t xml:space="preserve">Create Issue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Issue creation form</w:t>
      </w:r>
    </w:p>
    <w:p>
      <w:pPr>
        <w:pStyle w:val="Compact"/>
        <w:numPr>
          <w:ilvl w:val="0"/>
          <w:numId w:val="1006"/>
        </w:numPr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Duplicate detection</w:t>
      </w:r>
    </w:p>
    <w:p>
      <w:pPr>
        <w:pStyle w:val="Compact"/>
        <w:numPr>
          <w:ilvl w:val="0"/>
          <w:numId w:val="1006"/>
        </w:numPr>
      </w:pPr>
      <w:r>
        <w:t xml:space="preserve">Evidence upload</w:t>
      </w:r>
    </w:p>
    <w:p>
      <w:pPr>
        <w:pStyle w:val="Compact"/>
        <w:numPr>
          <w:ilvl w:val="0"/>
          <w:numId w:val="1006"/>
        </w:numPr>
      </w:pPr>
      <w:r>
        <w:t xml:space="preserve">Draft handling</w:t>
      </w:r>
    </w:p>
    <w:p>
      <w:r>
        <w:pict>
          <v:rect style="width:0;height:1.5pt" o:hralign="center" o:hrstd="t" o:hr="t"/>
        </w:pict>
      </w:r>
    </w:p>
    <w:bookmarkEnd w:id="29"/>
    <w:bookmarkStart w:id="30" w:name="search-module"/>
    <w:p>
      <w:pPr>
        <w:pStyle w:val="Heading2"/>
      </w:pPr>
      <w:r>
        <w:t xml:space="preserve">Search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Keyword search</w:t>
      </w:r>
    </w:p>
    <w:p>
      <w:pPr>
        <w:pStyle w:val="Compact"/>
        <w:numPr>
          <w:ilvl w:val="0"/>
          <w:numId w:val="1007"/>
        </w:numPr>
      </w:pPr>
      <w:r>
        <w:t xml:space="preserve">Geographic filtering</w:t>
      </w:r>
    </w:p>
    <w:p>
      <w:pPr>
        <w:pStyle w:val="Compact"/>
        <w:numPr>
          <w:ilvl w:val="0"/>
          <w:numId w:val="1007"/>
        </w:numPr>
      </w:pPr>
      <w:r>
        <w:t xml:space="preserve">Category filtering</w:t>
      </w:r>
    </w:p>
    <w:p>
      <w:pPr>
        <w:pStyle w:val="Compact"/>
        <w:numPr>
          <w:ilvl w:val="0"/>
          <w:numId w:val="1007"/>
        </w:numPr>
      </w:pPr>
      <w:r>
        <w:t xml:space="preserve">Status filtering</w:t>
      </w:r>
    </w:p>
    <w:p>
      <w:r>
        <w:pict>
          <v:rect style="width:0;height:1.5pt" o:hralign="center" o:hrstd="t" o:hr="t"/>
        </w:pict>
      </w:r>
    </w:p>
    <w:bookmarkEnd w:id="30"/>
    <w:bookmarkStart w:id="31" w:name="notifications-module"/>
    <w:p>
      <w:pPr>
        <w:pStyle w:val="Heading2"/>
      </w:pPr>
      <w:r>
        <w:t xml:space="preserve">Notifications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Notification list</w:t>
      </w:r>
    </w:p>
    <w:p>
      <w:pPr>
        <w:pStyle w:val="Compact"/>
        <w:numPr>
          <w:ilvl w:val="0"/>
          <w:numId w:val="1008"/>
        </w:numPr>
      </w:pPr>
      <w:r>
        <w:t xml:space="preserve">Read/unread state</w:t>
      </w:r>
    </w:p>
    <w:p>
      <w:pPr>
        <w:pStyle w:val="Compact"/>
        <w:numPr>
          <w:ilvl w:val="0"/>
          <w:numId w:val="1008"/>
        </w:numPr>
      </w:pPr>
      <w:r>
        <w:t xml:space="preserve">Notification routing</w:t>
      </w:r>
    </w:p>
    <w:p>
      <w:r>
        <w:pict>
          <v:rect style="width:0;height:1.5pt" o:hralign="center" o:hrstd="t" o:hr="t"/>
        </w:pict>
      </w:r>
    </w:p>
    <w:bookmarkEnd w:id="31"/>
    <w:bookmarkStart w:id="32" w:name="profile-module"/>
    <w:p>
      <w:pPr>
        <w:pStyle w:val="Heading2"/>
      </w:pPr>
      <w:r>
        <w:t xml:space="preserve">Profile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Citizen profile</w:t>
      </w:r>
    </w:p>
    <w:p>
      <w:pPr>
        <w:pStyle w:val="Compact"/>
        <w:numPr>
          <w:ilvl w:val="0"/>
          <w:numId w:val="1009"/>
        </w:numPr>
      </w:pPr>
      <w:r>
        <w:t xml:space="preserve">Participation history</w:t>
      </w:r>
    </w:p>
    <w:p>
      <w:pPr>
        <w:pStyle w:val="Compact"/>
        <w:numPr>
          <w:ilvl w:val="0"/>
          <w:numId w:val="1009"/>
        </w:numPr>
      </w:pPr>
      <w:r>
        <w:t xml:space="preserve">Verification status</w:t>
      </w:r>
    </w:p>
    <w:p>
      <w:pPr>
        <w:pStyle w:val="Compact"/>
        <w:numPr>
          <w:ilvl w:val="0"/>
          <w:numId w:val="1009"/>
        </w:numPr>
      </w:pPr>
      <w:r>
        <w:t xml:space="preserve">Participation regions</w:t>
      </w:r>
    </w:p>
    <w:p>
      <w:pPr>
        <w:pStyle w:val="Compact"/>
        <w:numPr>
          <w:ilvl w:val="0"/>
          <w:numId w:val="1009"/>
        </w:numPr>
      </w:pPr>
      <w:r>
        <w:t xml:space="preserve">Account settings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hared-core-components"/>
    <w:p>
      <w:pPr>
        <w:pStyle w:val="Heading1"/>
      </w:pPr>
      <w:r>
        <w:t xml:space="preserve">3. Shared Core Components</w:t>
      </w:r>
    </w:p>
    <w:bookmarkStart w:id="34" w:name="app-router"/>
    <w:p>
      <w:pPr>
        <w:pStyle w:val="Heading2"/>
      </w:pPr>
      <w:r>
        <w:t xml:space="preserve">App Router</w:t>
      </w:r>
    </w:p>
    <w:p>
      <w:pPr>
        <w:pStyle w:val="FirstParagraph"/>
      </w:pPr>
      <w:r>
        <w:t xml:space="preserve">Central navigation management.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Deep-link routing</w:t>
      </w:r>
    </w:p>
    <w:p>
      <w:pPr>
        <w:pStyle w:val="Compact"/>
        <w:numPr>
          <w:ilvl w:val="0"/>
          <w:numId w:val="1010"/>
        </w:numPr>
      </w:pPr>
      <w:r>
        <w:t xml:space="preserve">Authentication gating</w:t>
      </w:r>
    </w:p>
    <w:p>
      <w:pPr>
        <w:pStyle w:val="Compact"/>
        <w:numPr>
          <w:ilvl w:val="0"/>
          <w:numId w:val="1010"/>
        </w:numPr>
      </w:pPr>
      <w:r>
        <w:t xml:space="preserve">Navigation state</w:t>
      </w:r>
    </w:p>
    <w:p>
      <w:r>
        <w:pict>
          <v:rect style="width:0;height:1.5pt" o:hralign="center" o:hrstd="t" o:hr="t"/>
        </w:pict>
      </w:r>
    </w:p>
    <w:bookmarkEnd w:id="34"/>
    <w:bookmarkStart w:id="35" w:name="api-client"/>
    <w:p>
      <w:pPr>
        <w:pStyle w:val="Heading2"/>
      </w:pPr>
      <w:r>
        <w:t xml:space="preserve">API Client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HTTP requests</w:t>
      </w:r>
    </w:p>
    <w:p>
      <w:pPr>
        <w:pStyle w:val="Compact"/>
        <w:numPr>
          <w:ilvl w:val="0"/>
          <w:numId w:val="1011"/>
        </w:numPr>
      </w:pPr>
      <w:r>
        <w:t xml:space="preserve">Authentication headers</w:t>
      </w:r>
    </w:p>
    <w:p>
      <w:pPr>
        <w:pStyle w:val="Compact"/>
        <w:numPr>
          <w:ilvl w:val="0"/>
          <w:numId w:val="1011"/>
        </w:numPr>
      </w:pPr>
      <w:r>
        <w:t xml:space="preserve">Token refresh</w:t>
      </w:r>
    </w:p>
    <w:p>
      <w:pPr>
        <w:pStyle w:val="Compact"/>
        <w:numPr>
          <w:ilvl w:val="0"/>
          <w:numId w:val="1011"/>
        </w:numPr>
      </w:pPr>
      <w:r>
        <w:t xml:space="preserve">Error handling</w:t>
      </w:r>
    </w:p>
    <w:p>
      <w:pPr>
        <w:pStyle w:val="Compact"/>
        <w:numPr>
          <w:ilvl w:val="0"/>
          <w:numId w:val="1011"/>
        </w:numPr>
      </w:pPr>
      <w:r>
        <w:t xml:space="preserve">Request retry policy</w:t>
      </w:r>
    </w:p>
    <w:p>
      <w:r>
        <w:pict>
          <v:rect style="width:0;height:1.5pt" o:hralign="center" o:hrstd="t" o:hr="t"/>
        </w:pict>
      </w:r>
    </w:p>
    <w:bookmarkEnd w:id="35"/>
    <w:bookmarkStart w:id="36" w:name="secure-storage"/>
    <w:p>
      <w:pPr>
        <w:pStyle w:val="Heading2"/>
      </w:pPr>
      <w:r>
        <w:t xml:space="preserve">Secure Storage</w:t>
      </w:r>
    </w:p>
    <w:p>
      <w:pPr>
        <w:pStyle w:val="FirstParagraph"/>
      </w:pPr>
      <w:r>
        <w:t xml:space="preserve">Use Keychain for:</w:t>
      </w:r>
    </w:p>
    <w:p>
      <w:pPr>
        <w:pStyle w:val="Compact"/>
        <w:numPr>
          <w:ilvl w:val="0"/>
          <w:numId w:val="1012"/>
        </w:numPr>
      </w:pPr>
      <w:r>
        <w:t xml:space="preserve">Access tokens</w:t>
      </w:r>
    </w:p>
    <w:p>
      <w:pPr>
        <w:pStyle w:val="Compact"/>
        <w:numPr>
          <w:ilvl w:val="0"/>
          <w:numId w:val="1012"/>
        </w:numPr>
      </w:pPr>
      <w:r>
        <w:t xml:space="preserve">Refresh tokens</w:t>
      </w:r>
    </w:p>
    <w:p>
      <w:pPr>
        <w:pStyle w:val="Compact"/>
        <w:numPr>
          <w:ilvl w:val="0"/>
          <w:numId w:val="1012"/>
        </w:numPr>
      </w:pPr>
      <w:r>
        <w:t xml:space="preserve">Sensitive session metadata</w:t>
      </w:r>
    </w:p>
    <w:p>
      <w:r>
        <w:pict>
          <v:rect style="width:0;height:1.5pt" o:hralign="center" o:hrstd="t" o:hr="t"/>
        </w:pict>
      </w:r>
    </w:p>
    <w:bookmarkEnd w:id="36"/>
    <w:bookmarkStart w:id="37" w:name="app-session-manager"/>
    <w:p>
      <w:pPr>
        <w:pStyle w:val="Heading2"/>
      </w:pPr>
      <w:r>
        <w:t xml:space="preserve">App Session 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Login state</w:t>
      </w:r>
    </w:p>
    <w:p>
      <w:pPr>
        <w:pStyle w:val="Compact"/>
        <w:numPr>
          <w:ilvl w:val="0"/>
          <w:numId w:val="1013"/>
        </w:numPr>
      </w:pPr>
      <w:r>
        <w:t xml:space="preserve">Citizen state</w:t>
      </w:r>
    </w:p>
    <w:p>
      <w:pPr>
        <w:pStyle w:val="Compact"/>
        <w:numPr>
          <w:ilvl w:val="0"/>
          <w:numId w:val="1013"/>
        </w:numPr>
      </w:pPr>
      <w:r>
        <w:t xml:space="preserve">Verification state</w:t>
      </w:r>
    </w:p>
    <w:p>
      <w:pPr>
        <w:pStyle w:val="Compact"/>
        <w:numPr>
          <w:ilvl w:val="0"/>
          <w:numId w:val="1013"/>
        </w:numPr>
      </w:pPr>
      <w:r>
        <w:t xml:space="preserve">Region state</w:t>
      </w:r>
    </w:p>
    <w:p>
      <w:r>
        <w:pict>
          <v:rect style="width:0;height:1.5pt" o:hralign="center" o:hrstd="t" o:hr="t"/>
        </w:pict>
      </w:r>
    </w:p>
    <w:bookmarkEnd w:id="37"/>
    <w:bookmarkStart w:id="38" w:name="upload-manager"/>
    <w:p>
      <w:pPr>
        <w:pStyle w:val="Heading2"/>
      </w:pPr>
      <w:r>
        <w:t xml:space="preserve">Upload 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Evidence uploads</w:t>
      </w:r>
    </w:p>
    <w:p>
      <w:pPr>
        <w:pStyle w:val="Compact"/>
        <w:numPr>
          <w:ilvl w:val="0"/>
          <w:numId w:val="1014"/>
        </w:numPr>
      </w:pPr>
      <w:r>
        <w:t xml:space="preserve">XML uploads</w:t>
      </w:r>
    </w:p>
    <w:p>
      <w:pPr>
        <w:pStyle w:val="Compact"/>
        <w:numPr>
          <w:ilvl w:val="0"/>
          <w:numId w:val="1014"/>
        </w:numPr>
      </w:pPr>
      <w:r>
        <w:t xml:space="preserve">Upload progress</w:t>
      </w:r>
    </w:p>
    <w:p>
      <w:pPr>
        <w:pStyle w:val="Compact"/>
        <w:numPr>
          <w:ilvl w:val="0"/>
          <w:numId w:val="1014"/>
        </w:numPr>
      </w:pPr>
      <w:r>
        <w:t xml:space="preserve">Retry handling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uggested-folder-structure"/>
    <w:p>
      <w:pPr>
        <w:pStyle w:val="Heading1"/>
      </w:pPr>
      <w:r>
        <w:t xml:space="preserve">4. Suggested Folder Structure</w:t>
      </w:r>
    </w:p>
    <w:p>
      <w:pPr>
        <w:pStyle w:val="FirstParagraph"/>
      </w:pPr>
      <w:r>
        <w:t xml:space="preserve">Loka/</w:t>
      </w:r>
      <w:r>
        <w:t xml:space="preserve"> </w:t>
      </w:r>
      <w:r>
        <w:t xml:space="preserve">├── App/</w:t>
      </w:r>
      <w:r>
        <w:t xml:space="preserve"> </w:t>
      </w:r>
      <w:r>
        <w:t xml:space="preserve">├── Core/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├── Repositories/</w:t>
      </w:r>
      <w:r>
        <w:t xml:space="preserve"> </w:t>
      </w:r>
      <w:r>
        <w:t xml:space="preserve">├── Models/</w:t>
      </w:r>
      <w:r>
        <w:t xml:space="preserve"> </w:t>
      </w:r>
      <w:r>
        <w:t xml:space="preserve">├── Features/</w:t>
      </w:r>
      <w:r>
        <w:t xml:space="preserve"> </w:t>
      </w:r>
      <w:r>
        <w:t xml:space="preserve">│ ├── Authentication/</w:t>
      </w:r>
      <w:r>
        <w:t xml:space="preserve"> </w:t>
      </w:r>
      <w:r>
        <w:t xml:space="preserve">│ ├── Verification/</w:t>
      </w:r>
      <w:r>
        <w:t xml:space="preserve"> </w:t>
      </w:r>
      <w:r>
        <w:t xml:space="preserve">│ ├── Feed/</w:t>
      </w:r>
      <w:r>
        <w:t xml:space="preserve"> </w:t>
      </w:r>
      <w:r>
        <w:t xml:space="preserve">│ ├── Issue/</w:t>
      </w:r>
      <w:r>
        <w:t xml:space="preserve"> </w:t>
      </w:r>
      <w:r>
        <w:t xml:space="preserve">│ ├── CreateIssue/</w:t>
      </w:r>
      <w:r>
        <w:t xml:space="preserve"> </w:t>
      </w:r>
      <w:r>
        <w:t xml:space="preserve">│ ├── Search/</w:t>
      </w:r>
      <w:r>
        <w:t xml:space="preserve"> </w:t>
      </w:r>
      <w:r>
        <w:t xml:space="preserve">│ ├── Notifications/</w:t>
      </w:r>
      <w:r>
        <w:t xml:space="preserve"> </w:t>
      </w:r>
      <w:r>
        <w:t xml:space="preserve">│ └── Profile/</w:t>
      </w:r>
      <w:r>
        <w:t xml:space="preserve"> </w:t>
      </w:r>
      <w:r>
        <w:t xml:space="preserve">├── DesignSystem/</w:t>
      </w:r>
      <w:r>
        <w:t xml:space="preserve"> </w:t>
      </w:r>
      <w:r>
        <w:t xml:space="preserve">├── Utilities/</w:t>
      </w:r>
      <w:r>
        <w:t xml:space="preserve"> </w:t>
      </w:r>
      <w:r>
        <w:t xml:space="preserve">└── Resources/</w:t>
      </w:r>
    </w:p>
    <w:p>
      <w:r>
        <w:pict>
          <v:rect style="width:0;height:1.5pt" o:hralign="center" o:hrstd="t" o:hr="t"/>
        </w:pict>
      </w:r>
    </w:p>
    <w:bookmarkEnd w:id="40"/>
    <w:bookmarkStart w:id="50" w:name="design-system-structure"/>
    <w:p>
      <w:pPr>
        <w:pStyle w:val="Heading1"/>
      </w:pPr>
      <w:r>
        <w:t xml:space="preserve">5. Design System Structure</w:t>
      </w:r>
    </w:p>
    <w:bookmarkStart w:id="41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Shared text styles.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HeadingLarge</w:t>
      </w:r>
    </w:p>
    <w:p>
      <w:pPr>
        <w:pStyle w:val="Compact"/>
        <w:numPr>
          <w:ilvl w:val="0"/>
          <w:numId w:val="1015"/>
        </w:numPr>
      </w:pPr>
      <w:r>
        <w:t xml:space="preserve">HeadingMedium</w:t>
      </w:r>
    </w:p>
    <w:p>
      <w:pPr>
        <w:pStyle w:val="Compact"/>
        <w:numPr>
          <w:ilvl w:val="0"/>
          <w:numId w:val="1015"/>
        </w:numPr>
      </w:pPr>
      <w:r>
        <w:t xml:space="preserve">Body</w:t>
      </w:r>
    </w:p>
    <w:p>
      <w:pPr>
        <w:pStyle w:val="Compact"/>
        <w:numPr>
          <w:ilvl w:val="0"/>
          <w:numId w:val="1015"/>
        </w:numPr>
      </w:pPr>
      <w:r>
        <w:t xml:space="preserve">Caption</w:t>
      </w:r>
    </w:p>
    <w:p>
      <w:pPr>
        <w:pStyle w:val="Compact"/>
        <w:numPr>
          <w:ilvl w:val="0"/>
          <w:numId w:val="1015"/>
        </w:numPr>
      </w:pPr>
      <w:r>
        <w:t xml:space="preserve">StatusLabel</w:t>
      </w:r>
    </w:p>
    <w:p>
      <w:r>
        <w:pict>
          <v:rect style="width:0;height:1.5pt" o:hralign="center" o:hrstd="t" o:hr="t"/>
        </w:pict>
      </w:r>
    </w:p>
    <w:bookmarkEnd w:id="41"/>
    <w:bookmarkStart w:id="42" w:name="colors"/>
    <w:p>
      <w:pPr>
        <w:pStyle w:val="Heading2"/>
      </w:pPr>
      <w:r>
        <w:t xml:space="preserve">Colors</w:t>
      </w:r>
    </w:p>
    <w:p>
      <w:pPr>
        <w:pStyle w:val="FirstParagraph"/>
      </w:pPr>
      <w:r>
        <w:t xml:space="preserve">Color system should remain calm and neutral.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6"/>
        </w:numPr>
      </w:pPr>
      <w:r>
        <w:t xml:space="preserve">Aggressive reds</w:t>
      </w:r>
    </w:p>
    <w:p>
      <w:pPr>
        <w:pStyle w:val="Compact"/>
        <w:numPr>
          <w:ilvl w:val="0"/>
          <w:numId w:val="1016"/>
        </w:numPr>
      </w:pPr>
      <w:r>
        <w:t xml:space="preserve">Viral-style gradients</w:t>
      </w:r>
    </w:p>
    <w:p>
      <w:pPr>
        <w:pStyle w:val="Compact"/>
        <w:numPr>
          <w:ilvl w:val="0"/>
          <w:numId w:val="1016"/>
        </w:numPr>
      </w:pPr>
      <w:r>
        <w:t xml:space="preserve">Entertainment styling</w:t>
      </w:r>
    </w:p>
    <w:p>
      <w:pPr>
        <w:pStyle w:val="FirstParagraph"/>
      </w:pPr>
      <w:r>
        <w:t xml:space="preserve">Suggested direction:</w:t>
      </w:r>
    </w:p>
    <w:p>
      <w:pPr>
        <w:pStyle w:val="Compact"/>
        <w:numPr>
          <w:ilvl w:val="0"/>
          <w:numId w:val="1017"/>
        </w:numPr>
      </w:pPr>
      <w:r>
        <w:t xml:space="preserve">Neutral backgrounds</w:t>
      </w:r>
    </w:p>
    <w:p>
      <w:pPr>
        <w:pStyle w:val="Compact"/>
        <w:numPr>
          <w:ilvl w:val="0"/>
          <w:numId w:val="1017"/>
        </w:numPr>
      </w:pPr>
      <w:r>
        <w:t xml:space="preserve">Civic blue/green accents</w:t>
      </w:r>
    </w:p>
    <w:p>
      <w:pPr>
        <w:pStyle w:val="Compact"/>
        <w:numPr>
          <w:ilvl w:val="0"/>
          <w:numId w:val="1017"/>
        </w:numPr>
      </w:pPr>
      <w:r>
        <w:t xml:space="preserve">Soft status indicators</w:t>
      </w:r>
    </w:p>
    <w:p>
      <w:r>
        <w:pict>
          <v:rect style="width:0;height:1.5pt" o:hralign="center" o:hrstd="t" o:hr="t"/>
        </w:pict>
      </w:r>
    </w:p>
    <w:bookmarkEnd w:id="42"/>
    <w:bookmarkStart w:id="49" w:name="shared-components"/>
    <w:p>
      <w:pPr>
        <w:pStyle w:val="Heading2"/>
      </w:pPr>
      <w:r>
        <w:t xml:space="preserve">Shared Components</w:t>
      </w:r>
    </w:p>
    <w:bookmarkStart w:id="43" w:name="buttons"/>
    <w:p>
      <w:pPr>
        <w:pStyle w:val="Heading3"/>
      </w:pPr>
      <w:r>
        <w:t xml:space="preserve">Buttons</w:t>
      </w:r>
    </w:p>
    <w:p>
      <w:pPr>
        <w:pStyle w:val="Compact"/>
        <w:numPr>
          <w:ilvl w:val="0"/>
          <w:numId w:val="1018"/>
        </w:numPr>
      </w:pPr>
      <w:r>
        <w:t xml:space="preserve">Primary Button</w:t>
      </w:r>
    </w:p>
    <w:p>
      <w:pPr>
        <w:pStyle w:val="Compact"/>
        <w:numPr>
          <w:ilvl w:val="0"/>
          <w:numId w:val="1018"/>
        </w:numPr>
      </w:pPr>
      <w:r>
        <w:t xml:space="preserve">Secondary Button</w:t>
      </w:r>
    </w:p>
    <w:p>
      <w:pPr>
        <w:pStyle w:val="Compact"/>
        <w:numPr>
          <w:ilvl w:val="0"/>
          <w:numId w:val="1018"/>
        </w:numPr>
      </w:pPr>
      <w:r>
        <w:t xml:space="preserve">Destructive Warning Button</w:t>
      </w:r>
    </w:p>
    <w:p>
      <w:r>
        <w:pict>
          <v:rect style="width:0;height:1.5pt" o:hralign="center" o:hrstd="t" o:hr="t"/>
        </w:pict>
      </w:r>
    </w:p>
    <w:bookmarkEnd w:id="43"/>
    <w:bookmarkStart w:id="44" w:name="issue-card"/>
    <w:p>
      <w:pPr>
        <w:pStyle w:val="Heading3"/>
      </w:pPr>
      <w:r>
        <w:t xml:space="preserve">Issue Card</w:t>
      </w:r>
    </w:p>
    <w:p>
      <w:pPr>
        <w:pStyle w:val="FirstParagraph"/>
      </w:pPr>
      <w:r>
        <w:t xml:space="preserve">Reusable across:</w:t>
      </w:r>
    </w:p>
    <w:p>
      <w:pPr>
        <w:pStyle w:val="Compact"/>
        <w:numPr>
          <w:ilvl w:val="0"/>
          <w:numId w:val="1019"/>
        </w:numPr>
      </w:pPr>
      <w:r>
        <w:t xml:space="preserve">Feed</w:t>
      </w:r>
    </w:p>
    <w:p>
      <w:pPr>
        <w:pStyle w:val="Compact"/>
        <w:numPr>
          <w:ilvl w:val="0"/>
          <w:numId w:val="1019"/>
        </w:numPr>
      </w:pPr>
      <w:r>
        <w:t xml:space="preserve">Search</w:t>
      </w:r>
    </w:p>
    <w:p>
      <w:pPr>
        <w:pStyle w:val="Compact"/>
        <w:numPr>
          <w:ilvl w:val="0"/>
          <w:numId w:val="1019"/>
        </w:numPr>
      </w:pPr>
      <w:r>
        <w:t xml:space="preserve">Related Issues</w:t>
      </w:r>
    </w:p>
    <w:p>
      <w:pPr>
        <w:pStyle w:val="Compact"/>
        <w:numPr>
          <w:ilvl w:val="0"/>
          <w:numId w:val="1019"/>
        </w:numPr>
      </w:pPr>
      <w:r>
        <w:t xml:space="preserve">Profile</w:t>
      </w:r>
    </w:p>
    <w:p>
      <w:r>
        <w:pict>
          <v:rect style="width:0;height:1.5pt" o:hralign="center" o:hrstd="t" o:hr="t"/>
        </w:pict>
      </w:r>
    </w:p>
    <w:bookmarkEnd w:id="44"/>
    <w:bookmarkStart w:id="45" w:name="status-badge"/>
    <w:p>
      <w:pPr>
        <w:pStyle w:val="Heading3"/>
      </w:pPr>
      <w:r>
        <w:t xml:space="preserve">Status Badge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Under Review</w:t>
      </w:r>
    </w:p>
    <w:p>
      <w:pPr>
        <w:pStyle w:val="Compact"/>
        <w:numPr>
          <w:ilvl w:val="0"/>
          <w:numId w:val="1020"/>
        </w:numPr>
      </w:pPr>
      <w:r>
        <w:t xml:space="preserve">Active</w:t>
      </w:r>
    </w:p>
    <w:p>
      <w:pPr>
        <w:pStyle w:val="Compact"/>
        <w:numPr>
          <w:ilvl w:val="0"/>
          <w:numId w:val="1020"/>
        </w:numPr>
      </w:pPr>
      <w:r>
        <w:t xml:space="preserve">Resolved</w:t>
      </w:r>
    </w:p>
    <w:p>
      <w:pPr>
        <w:pStyle w:val="Compact"/>
        <w:numPr>
          <w:ilvl w:val="0"/>
          <w:numId w:val="1020"/>
        </w:numPr>
      </w:pPr>
      <w:r>
        <w:t xml:space="preserve">Archived</w:t>
      </w:r>
    </w:p>
    <w:p>
      <w:pPr>
        <w:pStyle w:val="Compact"/>
        <w:numPr>
          <w:ilvl w:val="0"/>
          <w:numId w:val="1020"/>
        </w:numPr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45"/>
    <w:bookmarkStart w:id="46" w:name="confirmation-modal"/>
    <w:p>
      <w:pPr>
        <w:pStyle w:val="Heading3"/>
      </w:pPr>
      <w:r>
        <w:t xml:space="preserve">Confirmation Modal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1"/>
        </w:numPr>
      </w:pPr>
      <w:r>
        <w:t xml:space="preserve">Support</w:t>
      </w:r>
    </w:p>
    <w:p>
      <w:pPr>
        <w:pStyle w:val="Compact"/>
        <w:numPr>
          <w:ilvl w:val="0"/>
          <w:numId w:val="1021"/>
        </w:numPr>
      </w:pPr>
      <w:r>
        <w:t xml:space="preserve">Oppose</w:t>
      </w:r>
    </w:p>
    <w:p>
      <w:pPr>
        <w:pStyle w:val="Compact"/>
        <w:numPr>
          <w:ilvl w:val="0"/>
          <w:numId w:val="1021"/>
        </w:numPr>
      </w:pPr>
      <w:r>
        <w:t xml:space="preserve">Permanent actions</w:t>
      </w:r>
    </w:p>
    <w:p>
      <w:pPr>
        <w:pStyle w:val="Compact"/>
        <w:numPr>
          <w:ilvl w:val="0"/>
          <w:numId w:val="1021"/>
        </w:numPr>
      </w:pPr>
      <w:r>
        <w:t xml:space="preserve">Destructive actions</w:t>
      </w:r>
    </w:p>
    <w:p>
      <w:r>
        <w:pict>
          <v:rect style="width:0;height:1.5pt" o:hralign="center" o:hrstd="t" o:hr="t"/>
        </w:pict>
      </w:r>
    </w:p>
    <w:bookmarkEnd w:id="46"/>
    <w:bookmarkStart w:id="47" w:name="empty-state-view"/>
    <w:p>
      <w:pPr>
        <w:pStyle w:val="Heading3"/>
      </w:pPr>
      <w:r>
        <w:t xml:space="preserve">Empty State View</w:t>
      </w:r>
    </w:p>
    <w:p>
      <w:pPr>
        <w:pStyle w:val="FirstParagraph"/>
      </w:pPr>
      <w:r>
        <w:t xml:space="preserve">Reusable empty-state screens.</w:t>
      </w:r>
    </w:p>
    <w:p>
      <w:r>
        <w:pict>
          <v:rect style="width:0;height:1.5pt" o:hralign="center" o:hrstd="t" o:hr="t"/>
        </w:pict>
      </w:r>
    </w:p>
    <w:bookmarkEnd w:id="47"/>
    <w:bookmarkStart w:id="48" w:name="loading-states"/>
    <w:p>
      <w:pPr>
        <w:pStyle w:val="Heading3"/>
      </w:pPr>
      <w:r>
        <w:t xml:space="preserve">Loading States</w:t>
      </w:r>
    </w:p>
    <w:p>
      <w:pPr>
        <w:pStyle w:val="FirstParagraph"/>
      </w:pPr>
      <w:r>
        <w:t xml:space="preserve">Skeleton loading for:</w:t>
      </w:r>
    </w:p>
    <w:p>
      <w:pPr>
        <w:pStyle w:val="Compact"/>
        <w:numPr>
          <w:ilvl w:val="0"/>
          <w:numId w:val="1022"/>
        </w:numPr>
      </w:pPr>
      <w:r>
        <w:t xml:space="preserve">Feed</w:t>
      </w:r>
    </w:p>
    <w:p>
      <w:pPr>
        <w:pStyle w:val="Compact"/>
        <w:numPr>
          <w:ilvl w:val="0"/>
          <w:numId w:val="1022"/>
        </w:numPr>
      </w:pPr>
      <w:r>
        <w:t xml:space="preserve">Issue details</w:t>
      </w:r>
    </w:p>
    <w:p>
      <w:pPr>
        <w:pStyle w:val="Compact"/>
        <w:numPr>
          <w:ilvl w:val="0"/>
          <w:numId w:val="1022"/>
        </w:numPr>
      </w:pPr>
      <w:r>
        <w:t xml:space="preserve">Search results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data-model-direction"/>
    <w:p>
      <w:pPr>
        <w:pStyle w:val="Heading1"/>
      </w:pPr>
      <w:r>
        <w:t xml:space="preserve">6. Data Model Direction</w:t>
      </w:r>
    </w:p>
    <w:bookmarkStart w:id="51" w:name="immutable-participation"/>
    <w:p>
      <w:pPr>
        <w:pStyle w:val="Heading2"/>
      </w:pPr>
      <w:r>
        <w:t xml:space="preserve">Immutable Participation</w:t>
      </w:r>
    </w:p>
    <w:p>
      <w:pPr>
        <w:pStyle w:val="FirstParagraph"/>
      </w:pPr>
      <w:r>
        <w:t xml:space="preserve">Support/Oppose actions should be immutable in client state.</w:t>
      </w:r>
    </w:p>
    <w:p>
      <w:pPr>
        <w:pStyle w:val="BodyText"/>
      </w:pPr>
      <w:r>
        <w:t xml:space="preserve">The UI should reflect permanence clearly.</w:t>
      </w:r>
    </w:p>
    <w:p>
      <w:r>
        <w:pict>
          <v:rect style="width:0;height:1.5pt" o:hralign="center" o:hrstd="t" o:hr="t"/>
        </w:pict>
      </w:r>
    </w:p>
    <w:bookmarkEnd w:id="51"/>
    <w:bookmarkStart w:id="52" w:name="optimistic-updates"/>
    <w:p>
      <w:pPr>
        <w:pStyle w:val="Heading2"/>
      </w:pPr>
      <w:r>
        <w:t xml:space="preserve">Optimistic Updates</w:t>
      </w:r>
    </w:p>
    <w:p>
      <w:pPr>
        <w:pStyle w:val="FirstParagraph"/>
      </w:pPr>
      <w:r>
        <w:t xml:space="preserve">Recommended for:</w:t>
      </w:r>
    </w:p>
    <w:p>
      <w:pPr>
        <w:pStyle w:val="Compact"/>
        <w:numPr>
          <w:ilvl w:val="0"/>
          <w:numId w:val="1023"/>
        </w:numPr>
      </w:pPr>
      <w:r>
        <w:t xml:space="preserve">Support</w:t>
      </w:r>
    </w:p>
    <w:p>
      <w:pPr>
        <w:pStyle w:val="Compact"/>
        <w:numPr>
          <w:ilvl w:val="0"/>
          <w:numId w:val="1023"/>
        </w:numPr>
      </w:pPr>
      <w:r>
        <w:t xml:space="preserve">Oppose</w:t>
      </w:r>
    </w:p>
    <w:p>
      <w:pPr>
        <w:pStyle w:val="Compact"/>
        <w:numPr>
          <w:ilvl w:val="0"/>
          <w:numId w:val="1023"/>
        </w:numPr>
      </w:pPr>
      <w:r>
        <w:t xml:space="preserve">Comments</w:t>
      </w:r>
    </w:p>
    <w:p>
      <w:pPr>
        <w:pStyle w:val="FirstParagraph"/>
      </w:pPr>
      <w:r>
        <w:t xml:space="preserve">But:</w:t>
      </w:r>
    </w:p>
    <w:p>
      <w:pPr>
        <w:pStyle w:val="Compact"/>
        <w:numPr>
          <w:ilvl w:val="0"/>
          <w:numId w:val="1024"/>
        </w:numPr>
      </w:pPr>
      <w:r>
        <w:t xml:space="preserve">must reconcile with backend confirmation</w:t>
      </w:r>
    </w:p>
    <w:p>
      <w:pPr>
        <w:pStyle w:val="Compact"/>
        <w:numPr>
          <w:ilvl w:val="0"/>
          <w:numId w:val="1024"/>
        </w:numPr>
      </w:pPr>
      <w:r>
        <w:t xml:space="preserve">must handle moderation restrictions gracefully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offline-caching-strategy"/>
    <w:p>
      <w:pPr>
        <w:pStyle w:val="Heading1"/>
      </w:pPr>
      <w:r>
        <w:t xml:space="preserve">7. Offline &amp; Caching Strategy</w:t>
      </w:r>
    </w:p>
    <w:bookmarkStart w:id="54" w:name="initial-direction"/>
    <w:p>
      <w:pPr>
        <w:pStyle w:val="Heading2"/>
      </w:pPr>
      <w:r>
        <w:t xml:space="preserve">Initial Direction</w:t>
      </w:r>
    </w:p>
    <w:p>
      <w:pPr>
        <w:pStyle w:val="FirstParagraph"/>
      </w:pPr>
      <w:r>
        <w:t xml:space="preserve">Basic offline support only.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Cached feed</w:t>
      </w:r>
    </w:p>
    <w:p>
      <w:pPr>
        <w:pStyle w:val="Compact"/>
        <w:numPr>
          <w:ilvl w:val="0"/>
          <w:numId w:val="1025"/>
        </w:numPr>
      </w:pPr>
      <w:r>
        <w:t xml:space="preserve">Cached issue details</w:t>
      </w:r>
    </w:p>
    <w:p>
      <w:pPr>
        <w:pStyle w:val="Compact"/>
        <w:numPr>
          <w:ilvl w:val="0"/>
          <w:numId w:val="1025"/>
        </w:numPr>
      </w:pPr>
      <w:r>
        <w:t xml:space="preserve">Draft persistence</w:t>
      </w:r>
    </w:p>
    <w:p>
      <w:pPr>
        <w:pStyle w:val="FirstParagraph"/>
      </w:pPr>
      <w:r>
        <w:t xml:space="preserve">Avoid full offline complexity in V1.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ush-notification-direction"/>
    <w:p>
      <w:pPr>
        <w:pStyle w:val="Heading1"/>
      </w:pPr>
      <w:r>
        <w:t xml:space="preserve">8. Push Notification Direction</w:t>
      </w:r>
    </w:p>
    <w:p>
      <w:pPr>
        <w:pStyle w:val="FirstParagraph"/>
      </w:pPr>
      <w:r>
        <w:t xml:space="preserve">Notification Types:</w:t>
      </w:r>
    </w:p>
    <w:p>
      <w:pPr>
        <w:pStyle w:val="Compact"/>
        <w:numPr>
          <w:ilvl w:val="0"/>
          <w:numId w:val="1026"/>
        </w:numPr>
      </w:pPr>
      <w:r>
        <w:t xml:space="preserve">Issue approved</w:t>
      </w:r>
    </w:p>
    <w:p>
      <w:pPr>
        <w:pStyle w:val="Compact"/>
        <w:numPr>
          <w:ilvl w:val="0"/>
          <w:numId w:val="1026"/>
        </w:numPr>
      </w:pPr>
      <w:r>
        <w:t xml:space="preserve">Issue rejected</w:t>
      </w:r>
    </w:p>
    <w:p>
      <w:pPr>
        <w:pStyle w:val="Compact"/>
        <w:numPr>
          <w:ilvl w:val="0"/>
          <w:numId w:val="1026"/>
        </w:numPr>
      </w:pPr>
      <w:r>
        <w:t xml:space="preserve">Clarification requested</w:t>
      </w:r>
    </w:p>
    <w:p>
      <w:pPr>
        <w:pStyle w:val="Compact"/>
        <w:numPr>
          <w:ilvl w:val="0"/>
          <w:numId w:val="1026"/>
        </w:numPr>
      </w:pPr>
      <w:r>
        <w:t xml:space="preserve">Participation received</w:t>
      </w:r>
    </w:p>
    <w:p>
      <w:pPr>
        <w:pStyle w:val="Compact"/>
        <w:numPr>
          <w:ilvl w:val="0"/>
          <w:numId w:val="1026"/>
        </w:numPr>
      </w:pPr>
      <w:r>
        <w:t xml:space="preserve">Appeal updates</w:t>
      </w:r>
    </w:p>
    <w:p>
      <w:pPr>
        <w:pStyle w:val="Compact"/>
        <w:numPr>
          <w:ilvl w:val="0"/>
          <w:numId w:val="1026"/>
        </w:numPr>
      </w:pPr>
      <w:r>
        <w:t xml:space="preserve">Resolution updates</w:t>
      </w:r>
    </w:p>
    <w:p>
      <w:pPr>
        <w:pStyle w:val="FirstParagraph"/>
      </w:pPr>
      <w:r>
        <w:t xml:space="preserve">Push notifications should remain utility-focused.</w:t>
      </w:r>
    </w:p>
    <w:p>
      <w:pPr>
        <w:pStyle w:val="BodyText"/>
      </w:pPr>
      <w:r>
        <w:t xml:space="preserve">Avoid addictive re-engagement tactics.</w:t>
      </w:r>
    </w:p>
    <w:p>
      <w:r>
        <w:pict>
          <v:rect style="width:0;height:1.5pt" o:hralign="center" o:hrstd="t" o:hr="t"/>
        </w:pict>
      </w:r>
    </w:p>
    <w:bookmarkEnd w:id="56"/>
    <w:bookmarkStart w:id="60" w:name="security-direction"/>
    <w:p>
      <w:pPr>
        <w:pStyle w:val="Heading1"/>
      </w:pPr>
      <w:r>
        <w:t xml:space="preserve">9. Security Direction</w:t>
      </w:r>
    </w:p>
    <w:bookmarkStart w:id="57" w:name="sensitive-data-handling"/>
    <w:p>
      <w:pPr>
        <w:pStyle w:val="Heading2"/>
      </w:pPr>
      <w:r>
        <w:t xml:space="preserve">Sensitive Data Handling</w:t>
      </w:r>
    </w:p>
    <w:p>
      <w:pPr>
        <w:pStyle w:val="FirstParagraph"/>
      </w:pPr>
      <w:r>
        <w:t xml:space="preserve">Never expose:</w:t>
      </w:r>
    </w:p>
    <w:p>
      <w:pPr>
        <w:pStyle w:val="Compact"/>
        <w:numPr>
          <w:ilvl w:val="0"/>
          <w:numId w:val="1027"/>
        </w:numPr>
      </w:pPr>
      <w:r>
        <w:t xml:space="preserve">Aadhaar details</w:t>
      </w:r>
    </w:p>
    <w:p>
      <w:pPr>
        <w:pStyle w:val="Compact"/>
        <w:numPr>
          <w:ilvl w:val="0"/>
          <w:numId w:val="1027"/>
        </w:numPr>
      </w:pPr>
      <w:r>
        <w:t xml:space="preserve">Verification internals</w:t>
      </w:r>
    </w:p>
    <w:p>
      <w:pPr>
        <w:pStyle w:val="Compact"/>
        <w:numPr>
          <w:ilvl w:val="0"/>
          <w:numId w:val="1027"/>
        </w:numPr>
      </w:pPr>
      <w:r>
        <w:t xml:space="preserve">Internal moderation metadata</w:t>
      </w:r>
    </w:p>
    <w:p>
      <w:r>
        <w:pict>
          <v:rect style="width:0;height:1.5pt" o:hralign="center" o:hrstd="t" o:hr="t"/>
        </w:pict>
      </w:r>
    </w:p>
    <w:bookmarkEnd w:id="57"/>
    <w:bookmarkStart w:id="58" w:name="session-security"/>
    <w:p>
      <w:pPr>
        <w:pStyle w:val="Heading2"/>
      </w:pPr>
      <w:r>
        <w:t xml:space="preserve">Session Security</w:t>
      </w:r>
    </w:p>
    <w:p>
      <w:pPr>
        <w:pStyle w:val="Compact"/>
        <w:numPr>
          <w:ilvl w:val="0"/>
          <w:numId w:val="1028"/>
        </w:numPr>
      </w:pPr>
      <w:r>
        <w:t xml:space="preserve">Short-lived access tokens</w:t>
      </w:r>
    </w:p>
    <w:p>
      <w:pPr>
        <w:pStyle w:val="Compact"/>
        <w:numPr>
          <w:ilvl w:val="0"/>
          <w:numId w:val="1028"/>
        </w:numPr>
      </w:pPr>
      <w:r>
        <w:t xml:space="preserve">Refresh-token rotation</w:t>
      </w:r>
    </w:p>
    <w:p>
      <w:pPr>
        <w:pStyle w:val="Compact"/>
        <w:numPr>
          <w:ilvl w:val="0"/>
          <w:numId w:val="1028"/>
        </w:numPr>
      </w:pPr>
      <w:r>
        <w:t xml:space="preserve">Secure logout handling</w:t>
      </w:r>
    </w:p>
    <w:p>
      <w:r>
        <w:pict>
          <v:rect style="width:0;height:1.5pt" o:hralign="center" o:hrstd="t" o:hr="t"/>
        </w:pict>
      </w:r>
    </w:p>
    <w:bookmarkEnd w:id="58"/>
    <w:bookmarkStart w:id="59" w:name="api-security"/>
    <w:p>
      <w:pPr>
        <w:pStyle w:val="Heading2"/>
      </w:pPr>
      <w:r>
        <w:t xml:space="preserve">API Security</w:t>
      </w:r>
    </w:p>
    <w:p>
      <w:pPr>
        <w:pStyle w:val="Compact"/>
        <w:numPr>
          <w:ilvl w:val="0"/>
          <w:numId w:val="1029"/>
        </w:numPr>
      </w:pPr>
      <w:r>
        <w:t xml:space="preserve">Authenticated endpoints</w:t>
      </w:r>
    </w:p>
    <w:p>
      <w:pPr>
        <w:pStyle w:val="Compact"/>
        <w:numPr>
          <w:ilvl w:val="0"/>
          <w:numId w:val="1029"/>
        </w:numPr>
      </w:pPr>
      <w:r>
        <w:t xml:space="preserve">Geographic participation enforcement</w:t>
      </w:r>
    </w:p>
    <w:p>
      <w:pPr>
        <w:pStyle w:val="Compact"/>
        <w:numPr>
          <w:ilvl w:val="0"/>
          <w:numId w:val="1029"/>
        </w:numPr>
      </w:pPr>
      <w:r>
        <w:t xml:space="preserve">Rate limiting</w:t>
      </w:r>
    </w:p>
    <w:p>
      <w:pPr>
        <w:pStyle w:val="Compact"/>
        <w:numPr>
          <w:ilvl w:val="0"/>
          <w:numId w:val="1029"/>
        </w:numPr>
      </w:pPr>
      <w:r>
        <w:t xml:space="preserve">Abuse protection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backend-architecture-direction"/>
    <w:p>
      <w:pPr>
        <w:pStyle w:val="Heading1"/>
      </w:pPr>
      <w:r>
        <w:t xml:space="preserve">10. Backend Architecture Direction</w:t>
      </w:r>
    </w:p>
    <w:bookmarkStart w:id="61" w:name="recommended-starting-style"/>
    <w:p>
      <w:pPr>
        <w:pStyle w:val="Heading2"/>
      </w:pPr>
      <w:r>
        <w:t xml:space="preserve">Recommended Starting Style</w:t>
      </w:r>
    </w:p>
    <w:p>
      <w:pPr>
        <w:pStyle w:val="FirstParagraph"/>
      </w:pPr>
      <w:r>
        <w:t xml:space="preserve">Modular monolith.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30"/>
        </w:numPr>
      </w:pPr>
      <w:r>
        <w:t xml:space="preserve">Faster development</w:t>
      </w:r>
    </w:p>
    <w:p>
      <w:pPr>
        <w:pStyle w:val="Compact"/>
        <w:numPr>
          <w:ilvl w:val="0"/>
          <w:numId w:val="1030"/>
        </w:numPr>
      </w:pPr>
      <w:r>
        <w:t xml:space="preserve">Easier operations</w:t>
      </w:r>
    </w:p>
    <w:p>
      <w:pPr>
        <w:pStyle w:val="Compact"/>
        <w:numPr>
          <w:ilvl w:val="0"/>
          <w:numId w:val="1030"/>
        </w:numPr>
      </w:pPr>
      <w:r>
        <w:t xml:space="preserve">Simpler debugging</w:t>
      </w:r>
    </w:p>
    <w:p>
      <w:pPr>
        <w:pStyle w:val="Compact"/>
        <w:numPr>
          <w:ilvl w:val="0"/>
          <w:numId w:val="1030"/>
        </w:numPr>
      </w:pPr>
      <w:r>
        <w:t xml:space="preserve">Lower infrastructure complexity</w:t>
      </w:r>
    </w:p>
    <w:p>
      <w:pPr>
        <w:pStyle w:val="FirstParagraph"/>
      </w:pPr>
      <w:r>
        <w:t xml:space="preserve">Do not start with microservices.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uggested-backend-modules"/>
    <w:p>
      <w:pPr>
        <w:pStyle w:val="Heading1"/>
      </w:pPr>
      <w:r>
        <w:t xml:space="preserve">11. Suggested Backend Modules</w:t>
      </w:r>
    </w:p>
    <w:p>
      <w:pPr>
        <w:pStyle w:val="Compact"/>
        <w:numPr>
          <w:ilvl w:val="0"/>
          <w:numId w:val="1031"/>
        </w:numPr>
      </w:pPr>
      <w:r>
        <w:t xml:space="preserve">Authentication</w:t>
      </w:r>
    </w:p>
    <w:p>
      <w:pPr>
        <w:pStyle w:val="Compact"/>
        <w:numPr>
          <w:ilvl w:val="0"/>
          <w:numId w:val="1031"/>
        </w:numPr>
      </w:pPr>
      <w:r>
        <w:t xml:space="preserve">Citizen Verification</w:t>
      </w:r>
    </w:p>
    <w:p>
      <w:pPr>
        <w:pStyle w:val="Compact"/>
        <w:numPr>
          <w:ilvl w:val="0"/>
          <w:numId w:val="1031"/>
        </w:numPr>
      </w:pPr>
      <w:r>
        <w:t xml:space="preserve">Citizen Management</w:t>
      </w:r>
    </w:p>
    <w:p>
      <w:pPr>
        <w:pStyle w:val="Compact"/>
        <w:numPr>
          <w:ilvl w:val="0"/>
          <w:numId w:val="1031"/>
        </w:numPr>
      </w:pPr>
      <w:r>
        <w:t xml:space="preserve">Issue Management</w:t>
      </w:r>
    </w:p>
    <w:p>
      <w:pPr>
        <w:pStyle w:val="Compact"/>
        <w:numPr>
          <w:ilvl w:val="0"/>
          <w:numId w:val="1031"/>
        </w:numPr>
      </w:pPr>
      <w:r>
        <w:t xml:space="preserve">Participation Engine</w:t>
      </w:r>
    </w:p>
    <w:p>
      <w:pPr>
        <w:pStyle w:val="Compact"/>
        <w:numPr>
          <w:ilvl w:val="0"/>
          <w:numId w:val="1031"/>
        </w:numPr>
      </w:pPr>
      <w:r>
        <w:t xml:space="preserve">Comment System</w:t>
      </w:r>
    </w:p>
    <w:p>
      <w:pPr>
        <w:pStyle w:val="Compact"/>
        <w:numPr>
          <w:ilvl w:val="0"/>
          <w:numId w:val="1031"/>
        </w:numPr>
      </w:pPr>
      <w:r>
        <w:t xml:space="preserve">Moderation Engine</w:t>
      </w:r>
    </w:p>
    <w:p>
      <w:pPr>
        <w:pStyle w:val="Compact"/>
        <w:numPr>
          <w:ilvl w:val="0"/>
          <w:numId w:val="1031"/>
        </w:numPr>
      </w:pPr>
      <w:r>
        <w:t xml:space="preserve">Notification Service</w:t>
      </w:r>
    </w:p>
    <w:p>
      <w:pPr>
        <w:pStyle w:val="Compact"/>
        <w:numPr>
          <w:ilvl w:val="0"/>
          <w:numId w:val="1031"/>
        </w:numPr>
      </w:pPr>
      <w:r>
        <w:t xml:space="preserve">Audit Logging</w:t>
      </w:r>
    </w:p>
    <w:p>
      <w:pPr>
        <w:pStyle w:val="Compact"/>
        <w:numPr>
          <w:ilvl w:val="0"/>
          <w:numId w:val="1031"/>
        </w:numPr>
      </w:pPr>
      <w:r>
        <w:t xml:space="preserve">Reporting &amp; Safety</w:t>
      </w:r>
    </w:p>
    <w:p>
      <w:r>
        <w:pict>
          <v:rect style="width:0;height:1.5pt" o:hralign="center" o:hrstd="t" o:hr="t"/>
        </w:pict>
      </w:r>
    </w:p>
    <w:bookmarkEnd w:id="63"/>
    <w:bookmarkStart w:id="66" w:name="storage-direction"/>
    <w:p>
      <w:pPr>
        <w:pStyle w:val="Heading1"/>
      </w:pPr>
      <w:r>
        <w:t xml:space="preserve">12. Storage Direction</w:t>
      </w:r>
    </w:p>
    <w:bookmarkStart w:id="64" w:name="relational-database"/>
    <w:p>
      <w:pPr>
        <w:pStyle w:val="Heading2"/>
      </w:pPr>
      <w:r>
        <w:t xml:space="preserve">Relational Database</w:t>
      </w:r>
    </w:p>
    <w:p>
      <w:pPr>
        <w:pStyle w:val="FirstParagraph"/>
      </w:pPr>
      <w:r>
        <w:t xml:space="preserve">Recommended for:</w:t>
      </w:r>
    </w:p>
    <w:p>
      <w:pPr>
        <w:pStyle w:val="Compact"/>
        <w:numPr>
          <w:ilvl w:val="0"/>
          <w:numId w:val="1032"/>
        </w:numPr>
      </w:pPr>
      <w:r>
        <w:t xml:space="preserve">participation integrity</w:t>
      </w:r>
    </w:p>
    <w:p>
      <w:pPr>
        <w:pStyle w:val="Compact"/>
        <w:numPr>
          <w:ilvl w:val="0"/>
          <w:numId w:val="1032"/>
        </w:numPr>
      </w:pPr>
      <w:r>
        <w:t xml:space="preserve">moderation auditability</w:t>
      </w:r>
    </w:p>
    <w:p>
      <w:pPr>
        <w:pStyle w:val="Compact"/>
        <w:numPr>
          <w:ilvl w:val="0"/>
          <w:numId w:val="1032"/>
        </w:numPr>
      </w:pPr>
      <w:r>
        <w:t xml:space="preserve">geographic relationships</w:t>
      </w:r>
    </w:p>
    <w:p>
      <w:pPr>
        <w:pStyle w:val="Compact"/>
        <w:numPr>
          <w:ilvl w:val="0"/>
          <w:numId w:val="1032"/>
        </w:numPr>
      </w:pPr>
      <w:r>
        <w:t xml:space="preserve">transactional consistency</w:t>
      </w:r>
    </w:p>
    <w:p>
      <w:r>
        <w:pict>
          <v:rect style="width:0;height:1.5pt" o:hralign="center" o:hrstd="t" o:hr="t"/>
        </w:pict>
      </w:r>
    </w:p>
    <w:bookmarkEnd w:id="64"/>
    <w:bookmarkStart w:id="65" w:name="media-storage"/>
    <w:p>
      <w:pPr>
        <w:pStyle w:val="Heading2"/>
      </w:pPr>
      <w:r>
        <w:t xml:space="preserve">Media Storage</w:t>
      </w:r>
    </w:p>
    <w:p>
      <w:pPr>
        <w:pStyle w:val="FirstParagraph"/>
      </w:pPr>
      <w:r>
        <w:t xml:space="preserve">Separate object storage for:</w:t>
      </w:r>
    </w:p>
    <w:p>
      <w:pPr>
        <w:pStyle w:val="Compact"/>
        <w:numPr>
          <w:ilvl w:val="0"/>
          <w:numId w:val="1033"/>
        </w:numPr>
      </w:pPr>
      <w:r>
        <w:t xml:space="preserve">issue evidence</w:t>
      </w:r>
    </w:p>
    <w:p>
      <w:pPr>
        <w:pStyle w:val="Compact"/>
        <w:numPr>
          <w:ilvl w:val="0"/>
          <w:numId w:val="1033"/>
        </w:numPr>
      </w:pPr>
      <w:r>
        <w:t xml:space="preserve">uploaded media</w:t>
      </w:r>
    </w:p>
    <w:p>
      <w:pPr>
        <w:pStyle w:val="Compact"/>
        <w:numPr>
          <w:ilvl w:val="0"/>
          <w:numId w:val="1033"/>
        </w:numPr>
      </w:pPr>
      <w:r>
        <w:t xml:space="preserve">verification uploads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logging-monitoring"/>
    <w:p>
      <w:pPr>
        <w:pStyle w:val="Heading1"/>
      </w:pPr>
      <w:r>
        <w:t xml:space="preserve">13. Logging &amp;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34"/>
        </w:numPr>
      </w:pPr>
      <w:r>
        <w:t xml:space="preserve">API failures</w:t>
      </w:r>
    </w:p>
    <w:p>
      <w:pPr>
        <w:pStyle w:val="Compact"/>
        <w:numPr>
          <w:ilvl w:val="0"/>
          <w:numId w:val="1034"/>
        </w:numPr>
      </w:pPr>
      <w:r>
        <w:t xml:space="preserve">Verification failures</w:t>
      </w:r>
    </w:p>
    <w:p>
      <w:pPr>
        <w:pStyle w:val="Compact"/>
        <w:numPr>
          <w:ilvl w:val="0"/>
          <w:numId w:val="1034"/>
        </w:numPr>
      </w:pPr>
      <w:r>
        <w:t xml:space="preserve">Upload failures</w:t>
      </w:r>
    </w:p>
    <w:p>
      <w:pPr>
        <w:pStyle w:val="Compact"/>
        <w:numPr>
          <w:ilvl w:val="0"/>
          <w:numId w:val="1034"/>
        </w:numPr>
      </w:pPr>
      <w:r>
        <w:t xml:space="preserve">Moderation bottlenecks</w:t>
      </w:r>
    </w:p>
    <w:p>
      <w:pPr>
        <w:pStyle w:val="Compact"/>
        <w:numPr>
          <w:ilvl w:val="0"/>
          <w:numId w:val="1034"/>
        </w:numPr>
      </w:pPr>
      <w:r>
        <w:t xml:space="preserve">Participation anomalies</w:t>
      </w:r>
    </w:p>
    <w:p>
      <w:pPr>
        <w:pStyle w:val="FirstParagraph"/>
      </w:pPr>
      <w:r>
        <w:t xml:space="preserve">Auditability is critical.</w:t>
      </w:r>
    </w:p>
    <w:p>
      <w:r>
        <w:pict>
          <v:rect style="width:0;height:1.5pt" o:hralign="center" o:hrstd="t" o:hr="t"/>
        </w:pict>
      </w:r>
    </w:p>
    <w:bookmarkEnd w:id="67"/>
    <w:bookmarkStart w:id="73" w:name="engineering-principles"/>
    <w:p>
      <w:pPr>
        <w:pStyle w:val="Heading1"/>
      </w:pPr>
      <w:r>
        <w:t xml:space="preserve">14. Engineering Principles</w:t>
      </w:r>
    </w:p>
    <w:bookmarkStart w:id="68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Correctness over speed.</w:t>
      </w:r>
    </w:p>
    <w:p>
      <w:r>
        <w:pict>
          <v:rect style="width:0;height:1.5pt" o:hralign="center" o:hrstd="t" o:hr="t"/>
        </w:pict>
      </w:r>
    </w:p>
    <w:bookmarkEnd w:id="68"/>
    <w:bookmarkStart w:id="69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Operational simplicity over architectural hype.</w:t>
      </w:r>
    </w:p>
    <w:p>
      <w:r>
        <w:pict>
          <v:rect style="width:0;height:1.5pt" o:hralign="center" o:hrstd="t" o:hr="t"/>
        </w:pict>
      </w:r>
    </w:p>
    <w:bookmarkEnd w:id="69"/>
    <w:bookmarkStart w:id="70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Security before convenience.</w:t>
      </w:r>
    </w:p>
    <w:p>
      <w:r>
        <w:pict>
          <v:rect style="width:0;height:1.5pt" o:hralign="center" o:hrstd="t" o:hr="t"/>
        </w:pict>
      </w:r>
    </w:p>
    <w:bookmarkEnd w:id="70"/>
    <w:bookmarkStart w:id="71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Transparent systems over hidden automation.</w:t>
      </w:r>
    </w:p>
    <w:p>
      <w:r>
        <w:pict>
          <v:rect style="width:0;height:1.5pt" o:hralign="center" o:hrstd="t" o:hr="t"/>
        </w:pict>
      </w:r>
    </w:p>
    <w:bookmarkEnd w:id="71"/>
    <w:bookmarkStart w:id="72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Build for trust first.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recommended-immediate-engineering-steps"/>
    <w:p>
      <w:pPr>
        <w:pStyle w:val="Heading1"/>
      </w:pPr>
      <w:r>
        <w:t xml:space="preserve">15. Recommended Immediate Engineering Steps</w:t>
      </w:r>
    </w:p>
    <w:bookmarkStart w:id="74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Setup repositories and project structure.</w:t>
      </w:r>
    </w:p>
    <w:p>
      <w:r>
        <w:pict>
          <v:rect style="width:0;height:1.5pt" o:hralign="center" o:hrstd="t" o:hr="t"/>
        </w:pict>
      </w:r>
    </w:p>
    <w:bookmarkEnd w:id="74"/>
    <w:bookmarkStart w:id="75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Build authentication flow.</w:t>
      </w:r>
    </w:p>
    <w:p>
      <w:r>
        <w:pict>
          <v:rect style="width:0;height:1.5pt" o:hralign="center" o:hrstd="t" o:hr="t"/>
        </w:pict>
      </w:r>
    </w:p>
    <w:bookmarkEnd w:id="75"/>
    <w:bookmarkStart w:id="76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Build citizen verification flow.</w:t>
      </w:r>
    </w:p>
    <w:p>
      <w:r>
        <w:pict>
          <v:rect style="width:0;height:1.5pt" o:hralign="center" o:hrstd="t" o:hr="t"/>
        </w:pict>
      </w:r>
    </w:p>
    <w:bookmarkEnd w:id="76"/>
    <w:bookmarkStart w:id="77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Implement issue creation and feed.</w:t>
      </w:r>
    </w:p>
    <w:p>
      <w:r>
        <w:pict>
          <v:rect style="width:0;height:1.5pt" o:hralign="center" o:hrstd="t" o:hr="t"/>
        </w:pict>
      </w:r>
    </w:p>
    <w:bookmarkEnd w:id="77"/>
    <w:bookmarkStart w:id="78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Implement support/opposition participation.</w:t>
      </w:r>
    </w:p>
    <w:p>
      <w:r>
        <w:pict>
          <v:rect style="width:0;height:1.5pt" o:hralign="center" o:hrstd="t" o:hr="t"/>
        </w:pict>
      </w:r>
    </w:p>
    <w:bookmarkEnd w:id="78"/>
    <w:bookmarkStart w:id="79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Build moderation dashboard.</w:t>
      </w:r>
    </w:p>
    <w:p>
      <w:r>
        <w:pict>
          <v:rect style="width:0;height:1.5pt" o:hralign="center" o:hrstd="t" o:hr="t"/>
        </w:pict>
      </w:r>
    </w:p>
    <w:bookmarkEnd w:id="79"/>
    <w:bookmarkStart w:id="80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Begin controlled pilot testing.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mvp-engineering-goal"/>
    <w:p>
      <w:pPr>
        <w:pStyle w:val="Heading1"/>
      </w:pPr>
      <w:r>
        <w:t xml:space="preserve">16. MVP Engineering Goal</w:t>
      </w:r>
    </w:p>
    <w:p>
      <w:pPr>
        <w:pStyle w:val="FirstParagraph"/>
      </w:pPr>
      <w:r>
        <w:t xml:space="preserve">The engineering goal of V1 is not scale.</w:t>
      </w:r>
    </w:p>
    <w:p>
      <w:pPr>
        <w:pStyle w:val="BodyText"/>
      </w:pPr>
      <w:r>
        <w:t xml:space="preserve">The goal is:</w:t>
      </w:r>
    </w:p>
    <w:p>
      <w:pPr>
        <w:pStyle w:val="Compact"/>
        <w:numPr>
          <w:ilvl w:val="0"/>
          <w:numId w:val="1035"/>
        </w:numPr>
      </w:pPr>
      <w:r>
        <w:t xml:space="preserve">stable participation</w:t>
      </w:r>
    </w:p>
    <w:p>
      <w:pPr>
        <w:pStyle w:val="Compact"/>
        <w:numPr>
          <w:ilvl w:val="0"/>
          <w:numId w:val="1035"/>
        </w:numPr>
      </w:pPr>
      <w:r>
        <w:t xml:space="preserve">trustworthy verification</w:t>
      </w:r>
    </w:p>
    <w:p>
      <w:pPr>
        <w:pStyle w:val="Compact"/>
        <w:numPr>
          <w:ilvl w:val="0"/>
          <w:numId w:val="1035"/>
        </w:numPr>
      </w:pPr>
      <w:r>
        <w:t xml:space="preserve">accountable moderation</w:t>
      </w:r>
    </w:p>
    <w:p>
      <w:pPr>
        <w:pStyle w:val="Compact"/>
        <w:numPr>
          <w:ilvl w:val="0"/>
          <w:numId w:val="1035"/>
        </w:numPr>
      </w:pPr>
      <w:r>
        <w:t xml:space="preserve">operational learning</w:t>
      </w:r>
    </w:p>
    <w:p>
      <w:pPr>
        <w:pStyle w:val="Compact"/>
        <w:numPr>
          <w:ilvl w:val="0"/>
          <w:numId w:val="1035"/>
        </w:numPr>
      </w:pPr>
      <w:r>
        <w:t xml:space="preserve">product validation</w:t>
      </w:r>
    </w:p>
    <w:p>
      <w:pPr>
        <w:pStyle w:val="FirstParagraph"/>
      </w:pPr>
      <w:r>
        <w:t xml:space="preserve">before large-scale expansion.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2026-05-28T14:04:53Z</dcterms:created>
  <dcterms:modified xsi:type="dcterms:W3CDTF">2026-05-28T14:04:53Z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