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create a Power BI dashboard based on the provided investment data, you can follow these steps: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Data: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Power BI Desktop.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"Home" tab and click on "Get Data."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appropriate data source (Excel, CSV, Database, etc.).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the investment data into Power BI.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Modeling: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"Data" view, ensure that the tables are properly imported and related.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necessary, create relationships between tables based on common fields like Client ID or Investment ID.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Visuals: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Overview Card: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Drag a "Card" visual onto the canvas.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Drag and drop appropriate fields (e.g., Total Clients, Total Investments, Total Current Value, Overall ROI) into the "Values" field of the visual.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Client-wise Analysis: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For the bar chart, drag the "Client Name" field to the axis and count "Investment ID" to the values.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For the pie chart, drag "Investment Type" to the legend and count of "Investment ID" to the values.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Investment Performance: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Create a scatter plot visual.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- Drag "Initial Investment" to the x-axis, "Current Value" to the y-axis, and "Investment Name" to the details.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- Use "ROI" to adjust the size of the bubbles.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Create a column chart with "Investment Name" on the axis and "ROI" on the value to show ROI for each investment.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Top Performers: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Create a table visual or a bar chart.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Sort by ROI to display top-performing investments.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e. Portfolio Composition: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Create a stacked column chart.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Use "Client Name" on the axis and "Investment Type" for the legend to show the composition of investments for each client.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f. Client Comparison: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Create a line chart.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Use dates if available and compare ROI trends across different clients.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g. ROI Distribution: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Create a histogram or a column chart.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Use "ROI" on the axis to display the distribution of ROI percentages across all investments.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h. Geographical Analysis (if applicable):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If you have geographic data, you can use a map visual.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Drag geographic fields like "City" or "Country" onto the map to display the distribution of clients or investments.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Format and Customize: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 visuals by adjusting colors, fonts, and other properties.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titles, subtitles, and data labels where necessary for clarity.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the dashboard is visually appealing and easy to understand.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Slicers and Filters: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slicers or filters to allow users to interactively filter data.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example, you can add slicers for Client Name, Investment Type, or Date Range.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 Layout: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Arrange the visuals on the canvas in a logical order.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grouping related visuals together.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the layout is intuitive and easy to navigate.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 Section: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"Investment Overview"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Visuals: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Four card visuals displaying total clients, total investments, total current value, and overall ROI.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Client-wise Analysis: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"Client Analysis"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Visuals: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Bar chart showing the number of investments per client.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Pie chart displaying the distribution of investment types for each client.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Investment Performance: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"Investment Performance"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Visuals: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Scatter plot showing the relationship between initial investment and current value, with bubble size representing ROI.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Column chart showing the ROI for each investment.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 Performers: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"Top Performing Investments"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Visuals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Table or bar chart displaying the top-performing investments based on ROI.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Portfolio Composition: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"Portfolio Composition"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Visuals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Stacked column chart showing the composition of investments by type for each client.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Comparison: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"Client Comparison"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Visuals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Line chart comparing the ROI trends of different clients over time.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ROI Distribution: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"ROI Distribution"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Visuals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Histogram showing the distribution of ROI percentages across all investments.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Geographical Analysis (if applicable):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"Geographical Analysis"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Visuals: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Map visual showing the geographical distribution of clients or investments.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Each section should be clearly labeled with a title for easy navigation. Visuals within each section should be organized in a visually appealing and intuitive manner. Additionally, consider using consistent colors and formatting throughout the dashboard to maintain coherence.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