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Insights Report (EDA) - Superstore Sales Dataset</w:t>
      </w:r>
    </w:p>
    <w:p>
      <w:pPr>
        <w:pStyle w:val="Heading1"/>
      </w:pPr>
      <w:r>
        <w:t>Executive Summary</w:t>
      </w:r>
    </w:p>
    <w:p>
      <w:r>
        <w:t>This report presents an Exploratory Data Analysis (EDA) of the Superstore Sales dataset containing 9,800 records and 18 attributes. The objective was to identify sales trends, high-performing categories, regions, states, and products, and provide business recommendations.</w:t>
      </w:r>
    </w:p>
    <w:p>
      <w:pPr>
        <w:pStyle w:val="Heading1"/>
      </w:pPr>
      <w:r>
        <w:t>Dataset Overview</w:t>
      </w:r>
    </w:p>
    <w:p>
      <w:r>
        <w:t>• Records: 9,800</w:t>
        <w:br/>
        <w:t>• Columns: 18</w:t>
        <w:br/>
        <w:t>• Duplicate Records: 0</w:t>
        <w:br/>
        <w:t>• Missing Values: Only 11 missing values in Postal Code</w:t>
        <w:br/>
        <w:t>• Date fields converted for time-series analysis.</w:t>
      </w:r>
    </w:p>
    <w:p>
      <w:pPr>
        <w:pStyle w:val="Heading1"/>
      </w:pPr>
      <w:r>
        <w:t>Figure 1. Sales by Category</w:t>
      </w:r>
    </w:p>
    <w:p>
      <w:r>
        <w:drawing>
          <wp:inline xmlns:a="http://schemas.openxmlformats.org/drawingml/2006/main" xmlns:pic="http://schemas.openxmlformats.org/drawingml/2006/picture">
            <wp:extent cx="5303520" cy="41192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19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Technology generated the highest sales revenue, followed by Furniture and Office Supplies. This indicates strong demand for technology-related products.</w:t>
      </w:r>
    </w:p>
    <w:p>
      <w:pPr>
        <w:pStyle w:val="Heading1"/>
      </w:pPr>
      <w:r>
        <w:t>Figure 2. Sales by Region</w:t>
      </w:r>
    </w:p>
    <w:p>
      <w:r>
        <w:drawing>
          <wp:inline xmlns:a="http://schemas.openxmlformats.org/drawingml/2006/main" xmlns:pic="http://schemas.openxmlformats.org/drawingml/2006/picture">
            <wp:extent cx="5303520" cy="37293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29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West region recorded the highest sales, followed by the East region. The South region contributed the lowest sales and may require additional marketing efforts.</w:t>
      </w:r>
    </w:p>
    <w:p>
      <w:pPr>
        <w:pStyle w:val="Heading1"/>
      </w:pPr>
      <w:r>
        <w:t>Figure 3. Top 10 States by Sales</w:t>
      </w:r>
    </w:p>
    <w:p>
      <w:r>
        <w:drawing>
          <wp:inline xmlns:a="http://schemas.openxmlformats.org/drawingml/2006/main" xmlns:pic="http://schemas.openxmlformats.org/drawingml/2006/picture">
            <wp:extent cx="5303520" cy="33850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5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California is the leading state by sales, significantly outperforming other states. New York ranks second, followed by Texas and Washington.</w:t>
      </w:r>
    </w:p>
    <w:p>
      <w:pPr>
        <w:pStyle w:val="Heading1"/>
      </w:pPr>
      <w:r>
        <w:t>Figure 4. Monthly Sales Trend</w:t>
      </w:r>
    </w:p>
    <w:p>
      <w:r>
        <w:drawing>
          <wp:inline xmlns:a="http://schemas.openxmlformats.org/drawingml/2006/main" xmlns:pic="http://schemas.openxmlformats.org/drawingml/2006/picture">
            <wp:extent cx="5303520" cy="25000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00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Sales fluctuate throughout the period with noticeable peaks toward the end of the timeline, suggesting seasonal demand and growth in later years.</w:t>
      </w:r>
    </w:p>
    <w:p>
      <w:pPr>
        <w:pStyle w:val="Heading1"/>
      </w:pPr>
      <w:r>
        <w:t>Figure 5. Top 10 Products</w:t>
      </w:r>
    </w:p>
    <w:p>
      <w:r>
        <w:drawing>
          <wp:inline xmlns:a="http://schemas.openxmlformats.org/drawingml/2006/main" xmlns:pic="http://schemas.openxmlformats.org/drawingml/2006/picture">
            <wp:extent cx="5303520" cy="20410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41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Canon imageCLASS 2200 Advanced Copier is the highest revenue-generating product. A small number of products account for a significant share of total sales.</w:t>
      </w:r>
    </w:p>
    <w:p>
      <w:pPr>
        <w:pStyle w:val="Heading1"/>
      </w:pPr>
      <w:r>
        <w:t>Key Business Insights</w:t>
      </w:r>
    </w:p>
    <w:p>
      <w:r>
        <w:t>1. Technology is the strongest-performing product category.</w:t>
        <w:br/>
        <w:t>2. West and East regions drive most of the company revenue.</w:t>
        <w:br/>
        <w:t>3. California and New York are the most valuable markets.</w:t>
        <w:br/>
        <w:t>4. Sales show seasonal fluctuations, creating opportunities for targeted campaigns.</w:t>
        <w:br/>
        <w:t>5. Revenue is concentrated among a limited number of high-performing products.</w:t>
      </w:r>
    </w:p>
    <w:p>
      <w:pPr>
        <w:pStyle w:val="Heading1"/>
      </w:pPr>
      <w:r>
        <w:t>Recommendations</w:t>
      </w:r>
    </w:p>
    <w:p>
      <w:r>
        <w:t>• Increase investment in Technology products.</w:t>
        <w:br/>
        <w:t>• Strengthen marketing efforts in the South region.</w:t>
        <w:br/>
        <w:t>• Maintain inventory levels for top-selling products.</w:t>
        <w:br/>
        <w:t>• Focus customer acquisition and retention campaigns in high-performing states.</w:t>
        <w:br/>
        <w:t>• Use seasonal trends to plan promotions and stock management.</w:t>
      </w:r>
    </w:p>
    <w:p>
      <w:pPr>
        <w:pStyle w:val="Heading1"/>
      </w:pPr>
      <w:r>
        <w:t>Conclusion</w:t>
      </w:r>
    </w:p>
    <w:p>
      <w:r>
        <w:t>The analysis demonstrates that sales performance is driven primarily by Technology products, the West region, and a small group of high-value products and states. Strategic focus on these areas can improve revenue growth and operational efficiency.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