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Software Development Fundamentals</w:t>
      </w:r>
    </w:p>
    <w:p>
      <w:pPr>
        <w:spacing w:after="160"/>
      </w:pPr>
      <w:r>
        <w:rPr>
          <w:i/>
          <w:color w:val="5F6E82"/>
          <w:sz w:val="20"/>
        </w:rPr>
        <w:t>Client-server architecture and data flow in a FinTech application</w:t>
      </w:r>
    </w:p>
    <w:p>
      <w:pPr>
        <w:pStyle w:val="Heading1"/>
      </w:pPr>
      <w:r>
        <w:t>Concepts for a Data Analyst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2B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5083"/>
            <w:vAlign w:val="center"/>
            <w:shd w:fill="172B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understand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Frontend vs backend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Frontend collects input and displays screens; backend validates requests and enforces business rules.</w:t>
            </w:r>
          </w:p>
        </w:tc>
      </w:tr>
      <w:tr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REST API and JSON</w:t>
            </w:r>
          </w:p>
        </w:tc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HTTP interface to resources/actions; JSON carries structured request/response data.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Authentication / authorization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Identity verification vs checking permissions. Protect tokens and secrets.</w:t>
            </w:r>
          </w:p>
        </w:tc>
      </w:tr>
      <w:tr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Database</w:t>
            </w:r>
          </w:p>
        </w:tc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Persists customers, orders, trades, holdings and event records with constraints/transactions.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Data pipeline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Extract, validate, transform and load data into analytical models.</w:t>
            </w:r>
          </w:p>
        </w:tc>
      </w:tr>
      <w:tr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Logging / error handling</w:t>
            </w:r>
          </w:p>
        </w:tc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Track failures, latency and request IDs; avoid logging secrets or excessive personal data.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SDLC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Requirements, design, build, test/review, deploy, monitor and maintain.</w:t>
            </w:r>
          </w:p>
        </w:tc>
      </w:tr>
    </w:tbl>
    <w:p>
      <w:pPr>
        <w:spacing w:after="0"/>
      </w:pPr>
    </w:p>
    <w:p>
      <w:pPr>
        <w:pStyle w:val="Heading1"/>
      </w:pPr>
      <w:r>
        <w:t>Data-flow diagram</w:t>
      </w:r>
    </w:p>
    <w:p>
      <w:r>
        <w:drawing>
          <wp:inline xmlns:a="http://schemas.openxmlformats.org/drawingml/2006/main" xmlns:pic="http://schemas.openxmlformats.org/drawingml/2006/picture">
            <wp:extent cx="6309360" cy="3471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architecture_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7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Conceptual learning diagram only. A real order lifecycle also involves exchange, clearing corporation, depository, broker risk systems, reconciliation and regulatory controls.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Week 2 - FinTech Domain &amp; Software Development Fundamentals | Educational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7A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C9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