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Stock Market Fundamentals</w:t>
      </w:r>
    </w:p>
    <w:p>
      <w:pPr>
        <w:spacing w:after="160"/>
      </w:pPr>
      <w:r>
        <w:rPr>
          <w:i/>
          <w:color w:val="5F6E82"/>
          <w:sz w:val="20"/>
        </w:rPr>
        <w:t>One-page summary | Prepared by RAGHUNATHAREDDY GR | 15 October 2026</w:t>
      </w:r>
    </w:p>
    <w:p>
      <w:r>
        <w:rPr>
          <w:b/>
        </w:rPr>
        <w:t xml:space="preserve">Purpose. </w:t>
      </w:r>
      <w:r>
        <w:t>Domain knowledge for a FinTech data analyst, not investment or trading advice.</w:t>
      </w:r>
    </w:p>
    <w:p>
      <w:pPr>
        <w:pStyle w:val="Heading2"/>
      </w:pPr>
      <w:r>
        <w:t>How the market works</w:t>
      </w:r>
    </w:p>
    <w:p>
      <w:r>
        <w:t>A stock market lets companies raise equity capital and investors trade securities. NSE and BSE are major Indian stock exchanges. Nifty 50 tracks 50 large, liquid stocks associated with NSE; Sensex tracks 30 selected BSE companies. An IPO is a first public offering/listing process; an SME IPO is for eligible small and medium enterprises on the relevant SME platform under current rules.</w:t>
      </w:r>
    </w:p>
    <w:p>
      <w:pPr>
        <w:pStyle w:val="Heading2"/>
      </w:pPr>
      <w:r>
        <w:t>Company value and shareholder terms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5083"/>
            <w:vAlign w:val="center"/>
            <w:shd w:fill="172B4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 / formula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Market capitalization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Share price × shares outstanding. Market value of equity, not a company’s intrinsic value.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EPS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Profit attributable to ordinary shareholders ÷ weighted-average ordinary shares.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P/E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Share price ÷ EPS. Interpret with growth, risk, accounting and industry context.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P/B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Share price ÷ book value per share. Use cautiously for asset-light firms.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Dividend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Distribution to shareholders when declared; not guaranteed.</w:t>
            </w:r>
          </w:p>
        </w:tc>
      </w:tr>
      <w:tr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Bonus / stock split</w:t>
            </w:r>
          </w:p>
        </w:tc>
        <w:tc>
          <w:tcPr>
            <w:tcW w:type="dxa" w:w="5083"/>
            <w:vAlign w:val="center"/>
            <w:shd w:fill="F0F5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Bonus issues distribute extra shares from eligible reserves; splits divide shares into more units. Neither creates value merely by increasing share count.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Trading volume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5364A"/>
                <w:sz w:val="16"/>
              </w:rPr>
              <w:t>Shares traded during a period; activity measure, not direction or quality.</w:t>
            </w:r>
          </w:p>
        </w:tc>
      </w:tr>
    </w:tbl>
    <w:p>
      <w:pPr>
        <w:spacing w:after="0"/>
      </w:pPr>
    </w:p>
    <w:p>
      <w:pPr>
        <w:pStyle w:val="Heading2"/>
      </w:pPr>
      <w:r>
        <w:t>The three financial statements</w:t>
      </w:r>
    </w:p>
    <w:p>
      <w:r>
        <w:t>Profit &amp; Loss: revenue, costs and profit across a period. Balance Sheet: assets, liabilities and equity at a date. Cash Flow Statement: cash movements from operating, investing and financing activities. Common metrics include revenue growth, operating/net margin, current ratio, debt-to-equity, ROE, EPS and operating cash flow.</w:t>
      </w:r>
    </w:p>
    <w:p>
      <w:pPr>
        <w:pStyle w:val="Heading2"/>
      </w:pPr>
      <w:r>
        <w:t>Market participants and settlement</w:t>
      </w:r>
    </w:p>
    <w:p>
      <w:r>
        <w:t>A broker facilitates customer access to exchanges. A demat account holds securities electronically through a Depository Participant. NSDL and CDSL are depositories. SEBI regulates the securities market. A typical equity trade flows from order placement and exchange matching through clearing and settlement; India’s standard equity rolling settlement is generally T+1, subject to instrument and market-calendar rules.</w:t>
      </w:r>
    </w:p>
    <w:p>
      <w:pPr>
        <w:pStyle w:val="Heading2"/>
      </w:pPr>
      <w:r>
        <w:t>Analyst checklist</w:t>
      </w:r>
    </w:p>
    <w:p>
      <w:pPr>
        <w:pStyle w:val="ListBullet"/>
        <w:spacing w:after="20"/>
      </w:pPr>
      <w:r>
        <w:t>Confirm units, reporting period, consolidated vs standalone basis and accounting framework.</w:t>
      </w:r>
    </w:p>
    <w:p>
      <w:pPr>
        <w:pStyle w:val="ListBullet"/>
        <w:spacing w:after="20"/>
      </w:pPr>
      <w:r>
        <w:t>Check corporate actions, outliers, market holidays and data freshness before comparing values.</w:t>
      </w:r>
    </w:p>
    <w:p>
      <w:pPr>
        <w:pStyle w:val="ListBullet"/>
        <w:spacing w:after="20"/>
      </w:pPr>
      <w:r>
        <w:t>Treat high P/E, unusual volume or changing ratios as investigation signals, not conclusions.</w:t>
      </w:r>
    </w:p>
    <w:p>
      <w:pPr>
        <w:pStyle w:val="Heading2"/>
      </w:pPr>
      <w:r>
        <w:t>Sources</w:t>
      </w:r>
    </w:p>
    <w:p>
      <w:pPr>
        <w:spacing w:after="20"/>
      </w:pPr>
      <w:r>
        <w:rPr>
          <w:color w:val="245C9F"/>
          <w:sz w:val="16"/>
        </w:rPr>
        <w:t>https://www.nseindia.com/static/products-services/indices-price-earnings-ratio</w:t>
      </w:r>
    </w:p>
    <w:p>
      <w:pPr>
        <w:spacing w:after="20"/>
      </w:pPr>
      <w:r>
        <w:rPr>
          <w:color w:val="245C9F"/>
          <w:sz w:val="16"/>
        </w:rPr>
        <w:t>https://investor.sebi.gov.in/</w:t>
      </w:r>
    </w:p>
    <w:p>
      <w:pPr>
        <w:spacing w:after="20"/>
      </w:pPr>
      <w:r>
        <w:rPr>
          <w:color w:val="245C9F"/>
          <w:sz w:val="16"/>
        </w:rPr>
        <w:t>https://www.cdslindia.com/About/overview.html</w:t>
      </w:r>
    </w:p>
    <w:p>
      <w:pPr>
        <w:spacing w:after="20"/>
      </w:pPr>
      <w:r>
        <w:rPr>
          <w:color w:val="245C9F"/>
          <w:sz w:val="16"/>
        </w:rPr>
        <w:t>https://zerodha.com/varsity/chapter/clearing-and-settlement-process-2/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882"/>
        <w:sz w:val="16"/>
      </w:rPr>
      <w:t>Week 2 - FinTech Domain &amp; Software Development Fundamentals | Educational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7A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45C9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