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1B4B"/>
          <w:sz w:val="52"/>
        </w:rPr>
        <w:t>RETURNGUARD</w:t>
      </w:r>
    </w:p>
    <w:p>
      <w:pPr>
        <w:spacing w:before="0" w:after="80"/>
        <w:jc w:val="center"/>
      </w:pPr>
      <w:r>
        <w:rPr>
          <w:rFonts w:ascii="Calibri" w:hAnsi="Calibri"/>
          <w:b/>
          <w:color w:val="4338CA"/>
          <w:sz w:val="28"/>
        </w:rPr>
        <w:t>Complete 7-Minute Project Demonstration Script</w:t>
      </w:r>
    </w:p>
    <w:p>
      <w:pPr>
        <w:spacing w:after="280"/>
        <w:jc w:val="center"/>
      </w:pPr>
      <w:r>
        <w:rPr>
          <w:rFonts w:ascii="Calibri" w:hAnsi="Calibri"/>
          <w:i/>
          <w:color w:val="64748B"/>
          <w:sz w:val="19"/>
        </w:rPr>
        <w:t>Step-by-Step Walkthrough for Every Section: What to Open, What to Present &amp; What to Say</w:t>
        <w:br/>
        <w:t>Total Presentation Duration: Exactly 7 Minutes (Shopper Side &amp; Merchant 3 Core Pillars + Operations)</w:t>
      </w:r>
    </w:p>
    <w:p>
      <w:pPr>
        <w:spacing w:before="80" w:after="120"/>
      </w:pPr>
      <w:r>
        <w:rPr>
          <w:rFonts w:ascii="Calibri" w:hAnsi="Calibri"/>
          <w:b/>
          <w:color w:val="1E1B4B"/>
          <w:sz w:val="24"/>
        </w:rPr>
        <w:t>Master 7-Minute Demonstration Schedule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440"/>
            <w:shd w:fill="1E293B"/>
            <w:tcMar>
              <w:top w:w="90" w:type="dxa"/>
              <w:bottom w:w="90" w:type="dxa"/>
              <w:left w:w="120" w:type="dxa"/>
              <w:right w:w="120" w:type="dxa"/>
            </w:tcMar>
          </w:tcPr>
          <w:p>
            <w:r>
              <w:rPr>
                <w:rFonts w:ascii="Calibri" w:hAnsi="Calibri"/>
                <w:b/>
                <w:color w:val="FFFFFF"/>
                <w:sz w:val="19"/>
              </w:rPr>
              <w:t>Time</w:t>
            </w:r>
          </w:p>
        </w:tc>
        <w:tc>
          <w:tcPr>
            <w:tcW w:type="dxa" w:w="3024"/>
            <w:shd w:fill="1E293B"/>
            <w:tcMar>
              <w:top w:w="90" w:type="dxa"/>
              <w:bottom w:w="90" w:type="dxa"/>
              <w:left w:w="120" w:type="dxa"/>
              <w:right w:w="120" w:type="dxa"/>
            </w:tcMar>
          </w:tcPr>
          <w:p>
            <w:r>
              <w:rPr>
                <w:rFonts w:ascii="Calibri" w:hAnsi="Calibri"/>
                <w:b/>
                <w:color w:val="FFFFFF"/>
                <w:sz w:val="19"/>
              </w:rPr>
              <w:t>Stage</w:t>
            </w:r>
          </w:p>
        </w:tc>
        <w:tc>
          <w:tcPr>
            <w:tcW w:type="dxa" w:w="3168"/>
            <w:shd w:fill="1E293B"/>
            <w:tcMar>
              <w:top w:w="90" w:type="dxa"/>
              <w:bottom w:w="90" w:type="dxa"/>
              <w:left w:w="120" w:type="dxa"/>
              <w:right w:w="120" w:type="dxa"/>
            </w:tcMar>
          </w:tcPr>
          <w:p>
            <w:r>
              <w:rPr>
                <w:rFonts w:ascii="Calibri" w:hAnsi="Calibri"/>
                <w:b/>
                <w:color w:val="FFFFFF"/>
                <w:sz w:val="19"/>
              </w:rPr>
              <w:t>Demonstration Section</w:t>
            </w:r>
          </w:p>
        </w:tc>
        <w:tc>
          <w:tcPr>
            <w:tcW w:type="dxa" w:w="2448"/>
            <w:shd w:fill="1E293B"/>
            <w:tcMar>
              <w:top w:w="90" w:type="dxa"/>
              <w:bottom w:w="90" w:type="dxa"/>
              <w:left w:w="120" w:type="dxa"/>
              <w:right w:w="120" w:type="dxa"/>
            </w:tcMar>
          </w:tcPr>
          <w:p>
            <w:r>
              <w:rPr>
                <w:rFonts w:ascii="Calibri" w:hAnsi="Calibri"/>
                <w:b/>
                <w:color w:val="FFFFFF"/>
                <w:sz w:val="19"/>
              </w:rPr>
              <w:t>Key Takeaway</w:t>
            </w:r>
          </w:p>
        </w:tc>
      </w:tr>
      <w:tr>
        <w:tc>
          <w:tcPr>
            <w:tcW w:type="dxa" w:w="1440"/>
            <w:shd w:fill="F8FAFC"/>
            <w:tcMar>
              <w:top w:w="70" w:type="dxa"/>
              <w:bottom w:w="70" w:type="dxa"/>
              <w:left w:w="100" w:type="dxa"/>
              <w:right w:w="100" w:type="dxa"/>
            </w:tcMar>
          </w:tcPr>
          <w:p>
            <w:r>
              <w:rPr>
                <w:rFonts w:ascii="Calibri" w:hAnsi="Calibri"/>
                <w:b/>
                <w:color w:val="4338CA"/>
                <w:sz w:val="17"/>
              </w:rPr>
              <w:t>0:00 – 0:40</w:t>
            </w:r>
          </w:p>
        </w:tc>
        <w:tc>
          <w:tcPr>
            <w:tcW w:type="dxa" w:w="3024"/>
            <w:shd w:fill="F8FAFC"/>
            <w:tcMar>
              <w:top w:w="70" w:type="dxa"/>
              <w:bottom w:w="70" w:type="dxa"/>
              <w:left w:w="100" w:type="dxa"/>
              <w:right w:w="100" w:type="dxa"/>
            </w:tcMar>
          </w:tcPr>
          <w:p>
            <w:r>
              <w:rPr>
                <w:rFonts w:ascii="Calibri" w:hAnsi="Calibri"/>
                <w:b/>
                <w:color w:val="1E293B"/>
                <w:sz w:val="17"/>
              </w:rPr>
              <w:t>Introduction &amp; Architecture</w:t>
            </w:r>
          </w:p>
        </w:tc>
        <w:tc>
          <w:tcPr>
            <w:tcW w:type="dxa" w:w="3168"/>
            <w:shd w:fill="F8FAFC"/>
            <w:tcMar>
              <w:top w:w="70" w:type="dxa"/>
              <w:bottom w:w="70" w:type="dxa"/>
              <w:left w:w="100" w:type="dxa"/>
              <w:right w:w="100" w:type="dxa"/>
            </w:tcMar>
          </w:tcPr>
          <w:p>
            <w:r>
              <w:rPr>
                <w:rFonts w:ascii="Calibri" w:hAnsi="Calibri"/>
                <w:color w:val="334155"/>
                <w:sz w:val="17"/>
              </w:rPr>
              <w:t>System Overview &amp; E-Commerce Problem Thesis</w:t>
            </w:r>
          </w:p>
        </w:tc>
        <w:tc>
          <w:tcPr>
            <w:tcW w:type="dxa" w:w="2448"/>
            <w:shd w:fill="F8FAFC"/>
            <w:tcMar>
              <w:top w:w="70" w:type="dxa"/>
              <w:bottom w:w="70" w:type="dxa"/>
              <w:left w:w="100" w:type="dxa"/>
              <w:right w:w="100" w:type="dxa"/>
            </w:tcMar>
          </w:tcPr>
          <w:p>
            <w:r>
              <w:rPr>
                <w:rFonts w:ascii="Calibri" w:hAnsi="Calibri"/>
                <w:color w:val="334155"/>
                <w:sz w:val="17"/>
              </w:rPr>
              <w:t>25% return loss, transit shrinkage, 3-checkpoint thesis</w:t>
            </w:r>
          </w:p>
        </w:tc>
      </w:tr>
      <w:tr>
        <w:tc>
          <w:tcPr>
            <w:tcW w:type="dxa" w:w="1440"/>
            <w:shd w:fill="FFFFFF"/>
            <w:tcMar>
              <w:top w:w="70" w:type="dxa"/>
              <w:bottom w:w="70" w:type="dxa"/>
              <w:left w:w="100" w:type="dxa"/>
              <w:right w:w="100" w:type="dxa"/>
            </w:tcMar>
          </w:tcPr>
          <w:p>
            <w:r>
              <w:rPr>
                <w:rFonts w:ascii="Calibri" w:hAnsi="Calibri"/>
                <w:b/>
                <w:color w:val="4338CA"/>
                <w:sz w:val="17"/>
              </w:rPr>
              <w:t>0:40 – 2:15</w:t>
            </w:r>
          </w:p>
        </w:tc>
        <w:tc>
          <w:tcPr>
            <w:tcW w:type="dxa" w:w="3024"/>
            <w:shd w:fill="FFFFFF"/>
            <w:tcMar>
              <w:top w:w="70" w:type="dxa"/>
              <w:bottom w:w="70" w:type="dxa"/>
              <w:left w:w="100" w:type="dxa"/>
              <w:right w:w="100" w:type="dxa"/>
            </w:tcMar>
          </w:tcPr>
          <w:p>
            <w:r>
              <w:rPr>
                <w:rFonts w:ascii="Calibri" w:hAnsi="Calibri"/>
                <w:b/>
                <w:color w:val="1E293B"/>
                <w:sz w:val="17"/>
              </w:rPr>
              <w:t>Part 1: Shopper Experience</w:t>
            </w:r>
          </w:p>
        </w:tc>
        <w:tc>
          <w:tcPr>
            <w:tcW w:type="dxa" w:w="3168"/>
            <w:shd w:fill="FFFFFF"/>
            <w:tcMar>
              <w:top w:w="70" w:type="dxa"/>
              <w:bottom w:w="70" w:type="dxa"/>
              <w:left w:w="100" w:type="dxa"/>
              <w:right w:w="100" w:type="dxa"/>
            </w:tcMar>
          </w:tcPr>
          <w:p>
            <w:r>
              <w:rPr>
                <w:rFonts w:ascii="Calibri" w:hAnsi="Calibri"/>
                <w:color w:val="334155"/>
                <w:sz w:val="17"/>
              </w:rPr>
              <w:t>Storefront -&gt; Risk Checkout -&gt; Orders -&gt; Return Wizard</w:t>
            </w:r>
          </w:p>
        </w:tc>
        <w:tc>
          <w:tcPr>
            <w:tcW w:type="dxa" w:w="2448"/>
            <w:shd w:fill="FFFFFF"/>
            <w:tcMar>
              <w:top w:w="70" w:type="dxa"/>
              <w:bottom w:w="70" w:type="dxa"/>
              <w:left w:w="100" w:type="dxa"/>
              <w:right w:w="100" w:type="dxa"/>
            </w:tcMar>
          </w:tcPr>
          <w:p>
            <w:r>
              <w:rPr>
                <w:rFonts w:ascii="Calibri" w:hAnsi="Calibri"/>
                <w:color w:val="334155"/>
                <w:sz w:val="17"/>
              </w:rPr>
              <w:t>Serial/IMEI check, photo evidence, dynamic COD restriction</w:t>
            </w:r>
          </w:p>
        </w:tc>
      </w:tr>
      <w:tr>
        <w:tc>
          <w:tcPr>
            <w:tcW w:type="dxa" w:w="1440"/>
            <w:shd w:fill="F8FAFC"/>
            <w:tcMar>
              <w:top w:w="70" w:type="dxa"/>
              <w:bottom w:w="70" w:type="dxa"/>
              <w:left w:w="100" w:type="dxa"/>
              <w:right w:w="100" w:type="dxa"/>
            </w:tcMar>
          </w:tcPr>
          <w:p>
            <w:r>
              <w:rPr>
                <w:rFonts w:ascii="Calibri" w:hAnsi="Calibri"/>
                <w:b/>
                <w:color w:val="4338CA"/>
                <w:sz w:val="17"/>
              </w:rPr>
              <w:t>2:15 – 3:20</w:t>
            </w:r>
          </w:p>
        </w:tc>
        <w:tc>
          <w:tcPr>
            <w:tcW w:type="dxa" w:w="3024"/>
            <w:shd w:fill="F8FAFC"/>
            <w:tcMar>
              <w:top w:w="70" w:type="dxa"/>
              <w:bottom w:w="70" w:type="dxa"/>
              <w:left w:w="100" w:type="dxa"/>
              <w:right w:w="100" w:type="dxa"/>
            </w:tcMar>
          </w:tcPr>
          <w:p>
            <w:r>
              <w:rPr>
                <w:rFonts w:ascii="Calibri" w:hAnsi="Calibri"/>
                <w:b/>
                <w:color w:val="1E293B"/>
                <w:sz w:val="17"/>
              </w:rPr>
              <w:t>Pillar 1: Flagged Cases (DEEP DIVE)</w:t>
            </w:r>
          </w:p>
        </w:tc>
        <w:tc>
          <w:tcPr>
            <w:tcW w:type="dxa" w:w="3168"/>
            <w:shd w:fill="F8FAFC"/>
            <w:tcMar>
              <w:top w:w="70" w:type="dxa"/>
              <w:bottom w:w="70" w:type="dxa"/>
              <w:left w:w="100" w:type="dxa"/>
              <w:right w:w="100" w:type="dxa"/>
            </w:tcMar>
          </w:tcPr>
          <w:p>
            <w:r>
              <w:rPr>
                <w:rFonts w:ascii="Calibri" w:hAnsi="Calibri"/>
                <w:color w:val="334155"/>
                <w:sz w:val="17"/>
              </w:rPr>
              <w:t>Queue, Priorities, Real Photos, Review Modal, Actions</w:t>
            </w:r>
          </w:p>
        </w:tc>
        <w:tc>
          <w:tcPr>
            <w:tcW w:type="dxa" w:w="2448"/>
            <w:shd w:fill="F8FAFC"/>
            <w:tcMar>
              <w:top w:w="70" w:type="dxa"/>
              <w:bottom w:w="70" w:type="dxa"/>
              <w:left w:w="100" w:type="dxa"/>
              <w:right w:w="100" w:type="dxa"/>
            </w:tcMar>
          </w:tcPr>
          <w:p>
            <w:r>
              <w:rPr>
                <w:rFonts w:ascii="Calibri" w:hAnsi="Calibri"/>
                <w:color w:val="334155"/>
                <w:sz w:val="17"/>
              </w:rPr>
              <w:t>Priority score P: 1000, +1 multi-item badges, atomic DB reject</w:t>
            </w:r>
          </w:p>
        </w:tc>
      </w:tr>
      <w:tr>
        <w:tc>
          <w:tcPr>
            <w:tcW w:type="dxa" w:w="1440"/>
            <w:shd w:fill="FFFFFF"/>
            <w:tcMar>
              <w:top w:w="70" w:type="dxa"/>
              <w:bottom w:w="70" w:type="dxa"/>
              <w:left w:w="100" w:type="dxa"/>
              <w:right w:w="100" w:type="dxa"/>
            </w:tcMar>
          </w:tcPr>
          <w:p>
            <w:r>
              <w:rPr>
                <w:rFonts w:ascii="Calibri" w:hAnsi="Calibri"/>
                <w:b/>
                <w:color w:val="4338CA"/>
                <w:sz w:val="17"/>
              </w:rPr>
              <w:t>3:20 – 4:25</w:t>
            </w:r>
          </w:p>
        </w:tc>
        <w:tc>
          <w:tcPr>
            <w:tcW w:type="dxa" w:w="3024"/>
            <w:shd w:fill="FFFFFF"/>
            <w:tcMar>
              <w:top w:w="70" w:type="dxa"/>
              <w:bottom w:w="70" w:type="dxa"/>
              <w:left w:w="100" w:type="dxa"/>
              <w:right w:w="100" w:type="dxa"/>
            </w:tcMar>
          </w:tcPr>
          <w:p>
            <w:r>
              <w:rPr>
                <w:rFonts w:ascii="Calibri" w:hAnsi="Calibri"/>
                <w:b/>
                <w:color w:val="1E293B"/>
                <w:sz w:val="17"/>
              </w:rPr>
              <w:t>Pillar 2: Delivery Agents (DEEP DIVE)</w:t>
            </w:r>
          </w:p>
        </w:tc>
        <w:tc>
          <w:tcPr>
            <w:tcW w:type="dxa" w:w="3168"/>
            <w:shd w:fill="FFFFFF"/>
            <w:tcMar>
              <w:top w:w="70" w:type="dxa"/>
              <w:bottom w:w="70" w:type="dxa"/>
              <w:left w:w="100" w:type="dxa"/>
              <w:right w:w="100" w:type="dxa"/>
            </w:tcMar>
          </w:tcPr>
          <w:p>
            <w:r>
              <w:rPr>
                <w:rFonts w:ascii="Calibri" w:hAnsi="Calibri"/>
                <w:color w:val="334155"/>
                <w:sz w:val="17"/>
              </w:rPr>
              <w:t>Transit Shrinkage, Anomaly Gap, Audit &amp; Sign-off</w:t>
            </w:r>
          </w:p>
        </w:tc>
        <w:tc>
          <w:tcPr>
            <w:tcW w:type="dxa" w:w="2448"/>
            <w:shd w:fill="FFFFFF"/>
            <w:tcMar>
              <w:top w:w="70" w:type="dxa"/>
              <w:bottom w:w="70" w:type="dxa"/>
              <w:left w:w="100" w:type="dxa"/>
              <w:right w:w="100" w:type="dxa"/>
            </w:tcMar>
          </w:tcPr>
          <w:p>
            <w:r>
              <w:rPr>
                <w:rFonts w:ascii="Calibri" w:hAnsi="Calibri"/>
                <w:color w:val="334155"/>
                <w:sz w:val="17"/>
              </w:rPr>
              <w:t>Hub baseline vs actual return rate (+26% anomaly spike)</w:t>
            </w:r>
          </w:p>
        </w:tc>
      </w:tr>
      <w:tr>
        <w:tc>
          <w:tcPr>
            <w:tcW w:type="dxa" w:w="1440"/>
            <w:shd w:fill="F8FAFC"/>
            <w:tcMar>
              <w:top w:w="70" w:type="dxa"/>
              <w:bottom w:w="70" w:type="dxa"/>
              <w:left w:w="100" w:type="dxa"/>
              <w:right w:w="100" w:type="dxa"/>
            </w:tcMar>
          </w:tcPr>
          <w:p>
            <w:r>
              <w:rPr>
                <w:rFonts w:ascii="Calibri" w:hAnsi="Calibri"/>
                <w:b/>
                <w:color w:val="4338CA"/>
                <w:sz w:val="17"/>
              </w:rPr>
              <w:t>4:25 – 5:30</w:t>
            </w:r>
          </w:p>
        </w:tc>
        <w:tc>
          <w:tcPr>
            <w:tcW w:type="dxa" w:w="3024"/>
            <w:shd w:fill="F8FAFC"/>
            <w:tcMar>
              <w:top w:w="70" w:type="dxa"/>
              <w:bottom w:w="70" w:type="dxa"/>
              <w:left w:w="100" w:type="dxa"/>
              <w:right w:w="100" w:type="dxa"/>
            </w:tcMar>
          </w:tcPr>
          <w:p>
            <w:r>
              <w:rPr>
                <w:rFonts w:ascii="Calibri" w:hAnsi="Calibri"/>
                <w:b/>
                <w:color w:val="1E293B"/>
                <w:sz w:val="17"/>
              </w:rPr>
              <w:t>Pillar 3: Fraud Rules Engine (DEEP DIVE)</w:t>
            </w:r>
          </w:p>
        </w:tc>
        <w:tc>
          <w:tcPr>
            <w:tcW w:type="dxa" w:w="3168"/>
            <w:shd w:fill="F8FAFC"/>
            <w:tcMar>
              <w:top w:w="70" w:type="dxa"/>
              <w:bottom w:w="70" w:type="dxa"/>
              <w:left w:w="100" w:type="dxa"/>
              <w:right w:w="100" w:type="dxa"/>
            </w:tcMar>
          </w:tcPr>
          <w:p>
            <w:r>
              <w:rPr>
                <w:rFonts w:ascii="Calibri" w:hAnsi="Calibri"/>
                <w:color w:val="334155"/>
                <w:sz w:val="17"/>
              </w:rPr>
              <w:t>Industry Presets, Interactive Sliders, Live Simulator</w:t>
            </w:r>
          </w:p>
        </w:tc>
        <w:tc>
          <w:tcPr>
            <w:tcW w:type="dxa" w:w="2448"/>
            <w:shd w:fill="F8FAFC"/>
            <w:tcMar>
              <w:top w:w="70" w:type="dxa"/>
              <w:bottom w:w="70" w:type="dxa"/>
              <w:left w:w="100" w:type="dxa"/>
              <w:right w:w="100" w:type="dxa"/>
            </w:tcMar>
          </w:tcPr>
          <w:p>
            <w:r>
              <w:rPr>
                <w:rFonts w:ascii="Calibri" w:hAnsi="Calibri"/>
                <w:color w:val="334155"/>
                <w:sz w:val="17"/>
              </w:rPr>
              <w:t>Vertical-tailored weights, VIP whitelist, real-time testing</w:t>
            </w:r>
          </w:p>
        </w:tc>
      </w:tr>
      <w:tr>
        <w:tc>
          <w:tcPr>
            <w:tcW w:type="dxa" w:w="1440"/>
            <w:shd w:fill="FFFFFF"/>
            <w:tcMar>
              <w:top w:w="70" w:type="dxa"/>
              <w:bottom w:w="70" w:type="dxa"/>
              <w:left w:w="100" w:type="dxa"/>
              <w:right w:w="100" w:type="dxa"/>
            </w:tcMar>
          </w:tcPr>
          <w:p>
            <w:r>
              <w:rPr>
                <w:rFonts w:ascii="Calibri" w:hAnsi="Calibri"/>
                <w:b/>
                <w:color w:val="4338CA"/>
                <w:sz w:val="17"/>
              </w:rPr>
              <w:t>5:30 – 6:45</w:t>
            </w:r>
          </w:p>
        </w:tc>
        <w:tc>
          <w:tcPr>
            <w:tcW w:type="dxa" w:w="3024"/>
            <w:shd w:fill="FFFFFF"/>
            <w:tcMar>
              <w:top w:w="70" w:type="dxa"/>
              <w:bottom w:w="70" w:type="dxa"/>
              <w:left w:w="100" w:type="dxa"/>
              <w:right w:w="100" w:type="dxa"/>
            </w:tcMar>
          </w:tcPr>
          <w:p>
            <w:r>
              <w:rPr>
                <w:rFonts w:ascii="Calibri" w:hAnsi="Calibri"/>
                <w:b/>
                <w:color w:val="1E293B"/>
                <w:sz w:val="17"/>
              </w:rPr>
              <w:t>Part 3: Operational Commerce Modules</w:t>
            </w:r>
          </w:p>
        </w:tc>
        <w:tc>
          <w:tcPr>
            <w:tcW w:type="dxa" w:w="3168"/>
            <w:shd w:fill="FFFFFF"/>
            <w:tcMar>
              <w:top w:w="70" w:type="dxa"/>
              <w:bottom w:w="70" w:type="dxa"/>
              <w:left w:w="100" w:type="dxa"/>
              <w:right w:w="100" w:type="dxa"/>
            </w:tcMar>
          </w:tcPr>
          <w:p>
            <w:r>
              <w:rPr>
                <w:rFonts w:ascii="Calibri" w:hAnsi="Calibri"/>
                <w:color w:val="334155"/>
                <w:sz w:val="17"/>
              </w:rPr>
              <w:t>Products &amp; CSV, Orders Live Tabs, Coupons, Customers, Audit Log, API</w:t>
            </w:r>
          </w:p>
        </w:tc>
        <w:tc>
          <w:tcPr>
            <w:tcW w:type="dxa" w:w="2448"/>
            <w:shd w:fill="FFFFFF"/>
            <w:tcMar>
              <w:top w:w="70" w:type="dxa"/>
              <w:bottom w:w="70" w:type="dxa"/>
              <w:left w:w="100" w:type="dxa"/>
              <w:right w:w="100" w:type="dxa"/>
            </w:tcMar>
          </w:tcPr>
          <w:p>
            <w:r>
              <w:rPr>
                <w:rFonts w:ascii="Calibri" w:hAnsi="Calibri"/>
                <w:color w:val="334155"/>
                <w:sz w:val="17"/>
              </w:rPr>
              <w:t>16 rich items, dynamic tab counters, live active toggle, dossier</w:t>
            </w:r>
          </w:p>
        </w:tc>
      </w:tr>
      <w:tr>
        <w:tc>
          <w:tcPr>
            <w:tcW w:type="dxa" w:w="1440"/>
            <w:shd w:fill="F8FAFC"/>
            <w:tcMar>
              <w:top w:w="70" w:type="dxa"/>
              <w:bottom w:w="70" w:type="dxa"/>
              <w:left w:w="100" w:type="dxa"/>
              <w:right w:w="100" w:type="dxa"/>
            </w:tcMar>
          </w:tcPr>
          <w:p>
            <w:r>
              <w:rPr>
                <w:rFonts w:ascii="Calibri" w:hAnsi="Calibri"/>
                <w:b/>
                <w:color w:val="4338CA"/>
                <w:sz w:val="17"/>
              </w:rPr>
              <w:t>6:45 – 7:00</w:t>
            </w:r>
          </w:p>
        </w:tc>
        <w:tc>
          <w:tcPr>
            <w:tcW w:type="dxa" w:w="3024"/>
            <w:shd w:fill="F8FAFC"/>
            <w:tcMar>
              <w:top w:w="70" w:type="dxa"/>
              <w:bottom w:w="70" w:type="dxa"/>
              <w:left w:w="100" w:type="dxa"/>
              <w:right w:w="100" w:type="dxa"/>
            </w:tcMar>
          </w:tcPr>
          <w:p>
            <w:r>
              <w:rPr>
                <w:rFonts w:ascii="Calibri" w:hAnsi="Calibri"/>
                <w:b/>
                <w:color w:val="1E293B"/>
                <w:sz w:val="17"/>
              </w:rPr>
              <w:t>Part 4: Executive Dashboard &amp; Conclusion</w:t>
            </w:r>
          </w:p>
        </w:tc>
        <w:tc>
          <w:tcPr>
            <w:tcW w:type="dxa" w:w="3168"/>
            <w:shd w:fill="F8FAFC"/>
            <w:tcMar>
              <w:top w:w="70" w:type="dxa"/>
              <w:bottom w:w="70" w:type="dxa"/>
              <w:left w:w="100" w:type="dxa"/>
              <w:right w:w="100" w:type="dxa"/>
            </w:tcMar>
          </w:tcPr>
          <w:p>
            <w:r>
              <w:rPr>
                <w:rFonts w:ascii="Calibri" w:hAnsi="Calibri"/>
                <w:color w:val="334155"/>
                <w:sz w:val="17"/>
              </w:rPr>
              <w:t>Store Health KPIs &amp; ROI Business Impact</w:t>
            </w:r>
          </w:p>
        </w:tc>
        <w:tc>
          <w:tcPr>
            <w:tcW w:type="dxa" w:w="2448"/>
            <w:shd w:fill="F8FAFC"/>
            <w:tcMar>
              <w:top w:w="70" w:type="dxa"/>
              <w:bottom w:w="70" w:type="dxa"/>
              <w:left w:w="100" w:type="dxa"/>
              <w:right w:w="100" w:type="dxa"/>
            </w:tcMar>
          </w:tcPr>
          <w:p>
            <w:r>
              <w:rPr>
                <w:rFonts w:ascii="Calibri" w:hAnsi="Calibri"/>
                <w:color w:val="334155"/>
                <w:sz w:val="17"/>
              </w:rPr>
              <w:t>-65% fraud loss reduction, friction-free VIP loyalty</w:t>
            </w:r>
          </w:p>
        </w:tc>
      </w:tr>
    </w:tbl>
    <w:p>
      <w:r>
        <w:br w:type="page"/>
      </w: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[OVERVIEW SIDE]  </w:t>
            </w:r>
            <w:r>
              <w:rPr>
                <w:rFonts w:ascii="Calibri" w:hAnsi="Calibri"/>
                <w:b/>
                <w:color w:val="FDE047"/>
                <w:sz w:val="19"/>
              </w:rPr>
              <w:t>★ OPENING KEYNOTE ★</w:t>
              <w:br/>
            </w:r>
            <w:r>
              <w:rPr>
                <w:rFonts w:ascii="Calibri" w:hAnsi="Calibri"/>
                <w:b/>
                <w:color w:val="FFFFFF"/>
                <w:sz w:val="26"/>
              </w:rPr>
              <w:t>SYSTEM OVERVIEW &amp; E-COMMERCE PROBLEM THESIS</w:t>
              <w:br/>
            </w:r>
            <w:r>
              <w:rPr>
                <w:rFonts w:ascii="Calibri" w:hAnsi="Calibri"/>
                <w:color w:val="E0E7FF"/>
                <w:sz w:val="18"/>
              </w:rPr>
              <w:t>Direct URL: http://localhost:5173/   •   Time Allocation: 0:00 – 0:40</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project homepage: http://localhost:5173/</w:t>
            </w:r>
          </w:p>
          <w:p>
            <w:pPr>
              <w:spacing w:after="40"/>
              <w:ind w:left="216"/>
            </w:pPr>
            <w:r>
              <w:rPr>
                <w:rFonts w:ascii="Calibri" w:hAnsi="Calibri"/>
                <w:color w:val="1E293B"/>
                <w:sz w:val="18"/>
              </w:rPr>
              <w:t>• Keep the browser maximized. Point out the ReturnGuard logo, value statement, and architecture overview.</w:t>
            </w:r>
          </w:p>
          <w:p>
            <w:pPr>
              <w:spacing w:after="40"/>
              <w:ind w:left="216"/>
            </w:pPr>
            <w:r>
              <w:rPr>
                <w:rFonts w:ascii="Calibri" w:hAnsi="Calibri"/>
                <w:color w:val="1E293B"/>
                <w:sz w:val="18"/>
              </w:rPr>
              <w:t>• Show both servers active in terminal: Django backend (:8000) and Vite React frontend (:5173).</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"Good morning, respected evaluators. Today I am presenting ReturnGuard — an intelligent fraud prevention and return abuse mitigation platform built for modern e-commerce."</w:t>
            </w:r>
          </w:p>
          <w:p>
            <w:pPr>
              <w:spacing w:after="80"/>
            </w:pPr>
            <w:r>
              <w:rPr>
                <w:rFonts w:ascii="Calibri" w:hAnsi="Calibri"/>
                <w:i/>
                <w:color w:val="1E293B"/>
                <w:sz w:val="18"/>
              </w:rPr>
              <w:t>"In e-commerce, returns account for 20% to 30% of all merchandise sold, costing retailers over $24 Billion annually. The three biggest vulnerabilities are: fake doorstep Cash on Delivery refusals, product swapping where authentic goods are substituted with counterfeits, and courier collusion during transit."</w:t>
            </w:r>
          </w:p>
          <w:p>
            <w:pPr>
              <w:spacing w:after="80"/>
            </w:pPr>
            <w:r>
              <w:rPr>
                <w:rFonts w:ascii="Calibri" w:hAnsi="Calibri"/>
                <w:i/>
                <w:color w:val="1E293B"/>
                <w:sz w:val="18"/>
              </w:rPr>
              <w:t>"Traditional platforms only detect fraud after the refund has been processed. ReturnGuard provides proactive, multi-checkpoint protection across checkout, return initiation, and delivery fulfillment. Let me demonstrate the live system starting with the Shopper experience."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Built with a decoupled architecture: React 18 frontend communicating over REST with Django 5.x / DRF backend and an SQLite/PostgreSQL relational database with foreign-key tenant isolation.</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[SHOPPER SIDE]  </w:t>
            </w:r>
            <w:r>
              <w:rPr>
                <w:rFonts w:ascii="Calibri" w:hAnsi="Calibri"/>
                <w:b/>
                <w:color w:val="FDE047"/>
                <w:sz w:val="19"/>
              </w:rPr>
              <w:t>★ SHOPPER MODULE ★</w:t>
              <w:br/>
            </w:r>
            <w:r>
              <w:rPr>
                <w:rFonts w:ascii="Calibri" w:hAnsi="Calibri"/>
                <w:b/>
                <w:color w:val="FFFFFF"/>
                <w:sz w:val="26"/>
              </w:rPr>
              <w:t>1. STOREFRONT &amp; CATALOG BROWSING</w:t>
              <w:br/>
            </w:r>
            <w:r>
              <w:rPr>
                <w:rFonts w:ascii="Calibri" w:hAnsi="Calibri"/>
                <w:color w:val="E0E7FF"/>
                <w:sz w:val="18"/>
              </w:rPr>
              <w:t>Direct URL: http://localhost:5173/shop   •   Time Allocation: 0:40 – 1:05</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Click 'Shop' or navigate to http://localhost:5173/shop.</w:t>
            </w:r>
          </w:p>
          <w:p>
            <w:pPr>
              <w:spacing w:after="40"/>
              <w:ind w:left="216"/>
            </w:pPr>
            <w:r>
              <w:rPr>
                <w:rFonts w:ascii="Calibri" w:hAnsi="Calibri"/>
                <w:color w:val="1E293B"/>
                <w:sz w:val="18"/>
              </w:rPr>
              <w:t>• Show the 16-item catalog across Ethnic Wear, Daily Wear, Footwear, Electronics, and Home.</w:t>
            </w:r>
          </w:p>
          <w:p>
            <w:pPr>
              <w:spacing w:after="40"/>
              <w:ind w:left="216"/>
            </w:pPr>
            <w:r>
              <w:rPr>
                <w:rFonts w:ascii="Calibri" w:hAnsi="Calibri"/>
                <w:color w:val="1E293B"/>
                <w:sz w:val="18"/>
              </w:rPr>
              <w:t>• Click a category filter (e.g. 'Ethnic &amp; Festive Wear') or search for a product.</w:t>
            </w:r>
          </w:p>
          <w:p>
            <w:pPr>
              <w:spacing w:after="40"/>
              <w:ind w:left="216"/>
            </w:pPr>
            <w:r>
              <w:rPr>
                <w:rFonts w:ascii="Calibri" w:hAnsi="Calibri"/>
                <w:color w:val="1E293B"/>
                <w:sz w:val="18"/>
              </w:rPr>
              <w:t>• Point out product card elements: high-res photos, live price, original MRP strike-through, stock status, and 30-day return window badge.</w:t>
            </w:r>
          </w:p>
          <w:p>
            <w:pPr>
              <w:spacing w:after="40"/>
              <w:ind w:left="216"/>
            </w:pPr>
            <w:r>
              <w:rPr>
                <w:rFonts w:ascii="Calibri" w:hAnsi="Calibri"/>
                <w:color w:val="1E293B"/>
                <w:sz w:val="18"/>
              </w:rPr>
              <w:t>• Click 'Add to Cart' on a product (e.g. 'Active Noise Cancelling Earbuds Pro' or 'Silk Saree').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"Here on our shopper storefront, customers browse real-time inventory loaded directly from our SQLite database. Every product card shows live pricing, strike-through original MRPs, and category return policies."</w:t>
            </w:r>
          </w:p>
          <w:p>
            <w:pPr>
              <w:spacing w:after="80"/>
            </w:pPr>
            <w:r>
              <w:rPr>
                <w:rFonts w:ascii="Calibri" w:hAnsi="Calibri"/>
                <w:i/>
                <w:color w:val="1E293B"/>
                <w:sz w:val="18"/>
              </w:rPr>
              <w:t>"When a shopper adds an item to the cart, the session preserves line items and policy constraints for checkout evaluation."</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`GET /api/products/` filtering `is_active=True`. Models: `catalog.Category`, `catalog.Product` with live price and stock fields.</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[SHOPPER SIDE]  </w:t>
            </w:r>
            <w:r>
              <w:rPr>
                <w:rFonts w:ascii="Calibri" w:hAnsi="Calibri"/>
                <w:b/>
                <w:color w:val="FDE047"/>
                <w:sz w:val="19"/>
              </w:rPr>
              <w:t>★ SHOPPER MODULE ★</w:t>
              <w:br/>
            </w:r>
            <w:r>
              <w:rPr>
                <w:rFonts w:ascii="Calibri" w:hAnsi="Calibri"/>
                <w:b/>
                <w:color w:val="FFFFFF"/>
                <w:sz w:val="26"/>
              </w:rPr>
              <w:t>2. DYNAMIC RISK-AWARE CHECKOUT &amp; COD GATING</w:t>
              <w:br/>
            </w:r>
            <w:r>
              <w:rPr>
                <w:rFonts w:ascii="Calibri" w:hAnsi="Calibri"/>
                <w:color w:val="E0E7FF"/>
                <w:sz w:val="18"/>
              </w:rPr>
              <w:t>Direct URL: http://localhost:5173/checkout   •   Time Allocation: 1:05 – 1:30</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checkout: http://localhost:5173/checkout.</w:t>
            </w:r>
          </w:p>
          <w:p>
            <w:pPr>
              <w:spacing w:after="40"/>
              <w:ind w:left="216"/>
            </w:pPr>
            <w:r>
              <w:rPr>
                <w:rFonts w:ascii="Calibri" w:hAnsi="Calibri"/>
                <w:color w:val="1E293B"/>
                <w:sz w:val="18"/>
              </w:rPr>
              <w:t>• Show delivery address selector and cart line items with subtotal, tax, and discount breakdown.</w:t>
            </w:r>
          </w:p>
          <w:p>
            <w:pPr>
              <w:spacing w:after="40"/>
              <w:ind w:left="216"/>
            </w:pPr>
            <w:r>
              <w:rPr>
                <w:rFonts w:ascii="Calibri" w:hAnsi="Calibri"/>
                <w:color w:val="1E293B"/>
                <w:sz w:val="18"/>
              </w:rPr>
              <w:t>• Point out Payment Methods: UPI, Credit/Debit Card, Net Banking, and COD.</w:t>
            </w:r>
          </w:p>
          <w:p>
            <w:pPr>
              <w:spacing w:after="40"/>
              <w:ind w:left="216"/>
            </w:pPr>
            <w:r>
              <w:rPr>
                <w:rFonts w:ascii="Calibri" w:hAnsi="Calibri"/>
                <w:color w:val="1E293B"/>
                <w:sz w:val="18"/>
              </w:rPr>
              <w:t>• Demonstrate the Dynamic Risk Gating: For clean buyers, all payment options including COD are unlocked. For high-risk accounts (buyers with repeat doorstep refusals), the backend automatically locks COD and displays 'Prepaid Checkout Required'.</w:t>
            </w:r>
          </w:p>
          <w:p>
            <w:pPr>
              <w:spacing w:after="40"/>
              <w:ind w:left="216"/>
            </w:pPr>
            <w:r>
              <w:rPr>
                <w:rFonts w:ascii="Calibri" w:hAnsi="Calibri"/>
                <w:color w:val="1E293B"/>
                <w:sz w:val="18"/>
              </w:rPr>
              <w:t>• Select payment method and click 'Place Order'. Show instant order confirmation toast with generated Order Number.</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"At checkout, ReturnGuard activates its first fraud barrier. In Indian retail, Cash on Delivery doorstep rejections represent a huge loss in reverse logistics costs."</w:t>
            </w:r>
          </w:p>
          <w:p>
            <w:pPr>
              <w:spacing w:after="80"/>
            </w:pPr>
            <w:r>
              <w:rPr>
                <w:rFonts w:ascii="Calibri" w:hAnsi="Calibri"/>
                <w:i/>
                <w:color w:val="1E293B"/>
                <w:sz w:val="18"/>
              </w:rPr>
              <w:t>"Before rendering payment methods, ReturnGuard queries the shopper's behavioral profile. For reputable buyers, all payment options including COD are available. But if an account has a history of excessive doorstep refusals, ReturnGuard dynamically restricts Cash on Delivery and requires prepaid checkout."</w:t>
            </w:r>
          </w:p>
          <w:p>
            <w:pPr>
              <w:spacing w:after="80"/>
            </w:pPr>
            <w:r>
              <w:rPr>
                <w:rFonts w:ascii="Calibri" w:hAnsi="Calibri"/>
                <w:i/>
                <w:color w:val="1E293B"/>
                <w:sz w:val="18"/>
              </w:rPr>
              <w:t>"This prevents non-delivery fraud before the parcel even leaves the warehouse."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`POST /api/orders/` checks `ShopperProfile.risk_tier` and `total_cod_refusals`. Atomically creates `Order` and `OrderItem` records with ACID integrity.</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[SHOPPER SIDE]  </w:t>
            </w:r>
            <w:r>
              <w:rPr>
                <w:rFonts w:ascii="Calibri" w:hAnsi="Calibri"/>
                <w:b/>
                <w:color w:val="FDE047"/>
                <w:sz w:val="19"/>
              </w:rPr>
              <w:t>★ SHOPPER MODULE ★</w:t>
              <w:br/>
            </w:r>
            <w:r>
              <w:rPr>
                <w:rFonts w:ascii="Calibri" w:hAnsi="Calibri"/>
                <w:b/>
                <w:color w:val="FFFFFF"/>
                <w:sz w:val="26"/>
              </w:rPr>
              <w:t>3. CUSTOMER ORDERS &amp; DELIVERY TIMELINE</w:t>
              <w:br/>
            </w:r>
            <w:r>
              <w:rPr>
                <w:rFonts w:ascii="Calibri" w:hAnsi="Calibri"/>
                <w:color w:val="E0E7FF"/>
                <w:sz w:val="18"/>
              </w:rPr>
              <w:t>Direct URL: http://localhost:5173/orders   •   Time Allocation: 1:30 – 1:50</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Navigate to: http://localhost:5173/orders.</w:t>
            </w:r>
          </w:p>
          <w:p>
            <w:pPr>
              <w:spacing w:after="40"/>
              <w:ind w:left="216"/>
            </w:pPr>
            <w:r>
              <w:rPr>
                <w:rFonts w:ascii="Calibri" w:hAnsi="Calibri"/>
                <w:color w:val="1E293B"/>
                <w:sz w:val="18"/>
              </w:rPr>
              <w:t>• Show customer order cards with order IDs, dates, prices, and fulfillment status badges.</w:t>
            </w:r>
          </w:p>
          <w:p>
            <w:pPr>
              <w:spacing w:after="40"/>
              <w:ind w:left="216"/>
            </w:pPr>
            <w:r>
              <w:rPr>
                <w:rFonts w:ascii="Calibri" w:hAnsi="Calibri"/>
                <w:color w:val="1E293B"/>
                <w:sz w:val="18"/>
              </w:rPr>
              <w:t>• Expand an order to show the Tracking Milestones: Order Placed -&gt; Packed &amp; Verified -&gt; Dispatched -&gt; Out for Delivery -&gt; Delivered.</w:t>
            </w:r>
          </w:p>
          <w:p>
            <w:pPr>
              <w:spacing w:after="40"/>
              <w:ind w:left="216"/>
            </w:pPr>
            <w:r>
              <w:rPr>
                <w:rFonts w:ascii="Calibri" w:hAnsi="Calibri"/>
                <w:color w:val="1E293B"/>
                <w:sz w:val="18"/>
              </w:rPr>
              <w:t>• Show that the 'Return Order' button is active ONLY on orders marked 'Delivered'.</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"In the customer order portal, every order maintains an immutable timeline. Shoppers track fulfillment in real time."</w:t>
            </w:r>
          </w:p>
          <w:p>
            <w:pPr>
              <w:spacing w:after="80"/>
            </w:pPr>
            <w:r>
              <w:rPr>
                <w:rFonts w:ascii="Calibri" w:hAnsi="Calibri"/>
                <w:i/>
                <w:color w:val="1E293B"/>
                <w:sz w:val="18"/>
              </w:rPr>
              <w:t>"Notice a crucial security rule: the 'Return Order' trigger is locked until the courier logs the package as 'Delivered'. This completely eliminates phantom returns on in-transit parcels."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`GET /api/orders/` with `OrderListSerializer` returns JSON array `tracking_events` with timestamps and locations.</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[SHOPPER SIDE]  </w:t>
            </w:r>
            <w:r>
              <w:rPr>
                <w:rFonts w:ascii="Calibri" w:hAnsi="Calibri"/>
                <w:b/>
                <w:color w:val="FDE047"/>
                <w:sz w:val="19"/>
              </w:rPr>
              <w:t>★ SHOPPER MODULE ★</w:t>
              <w:br/>
            </w:r>
            <w:r>
              <w:rPr>
                <w:rFonts w:ascii="Calibri" w:hAnsi="Calibri"/>
                <w:b/>
                <w:color w:val="FFFFFF"/>
                <w:sz w:val="26"/>
              </w:rPr>
              <w:t>4. INTELLIGENT RETURN WIZARD &amp; SERIAL VALIDATION</w:t>
              <w:br/>
            </w:r>
            <w:r>
              <w:rPr>
                <w:rFonts w:ascii="Calibri" w:hAnsi="Calibri"/>
                <w:color w:val="E0E7FF"/>
                <w:sz w:val="18"/>
              </w:rPr>
              <w:t>Direct URL: http://localhost:5173/orders/:id/return   •   Time Allocation: 1:50 – 2:15</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Launch the Return Wizard on a delivered order: http://localhost:5173/orders/:id/return.</w:t>
            </w:r>
          </w:p>
          <w:p>
            <w:pPr>
              <w:spacing w:after="40"/>
              <w:ind w:left="216"/>
            </w:pPr>
            <w:r>
              <w:rPr>
                <w:rFonts w:ascii="Calibri" w:hAnsi="Calibri"/>
                <w:color w:val="1E293B"/>
                <w:sz w:val="18"/>
              </w:rPr>
              <w:t>• Step 1 (Reason): Check product box; select reason (e.g. 'Defective Product' or 'Wrong Item Received').</w:t>
            </w:r>
          </w:p>
          <w:p>
            <w:pPr>
              <w:spacing w:after="40"/>
              <w:ind w:left="216"/>
            </w:pPr>
            <w:r>
              <w:rPr>
                <w:rFonts w:ascii="Calibri" w:hAnsi="Calibri"/>
                <w:color w:val="1E293B"/>
                <w:sz w:val="18"/>
              </w:rPr>
              <w:t>• Step 2 (Serial / IMEI Check): Show the serial number verification field. Explain that entering a mismatched serial number immediately flags a suspected product swap.</w:t>
            </w:r>
          </w:p>
          <w:p>
            <w:pPr>
              <w:spacing w:after="40"/>
              <w:ind w:left="216"/>
            </w:pPr>
            <w:r>
              <w:rPr>
                <w:rFonts w:ascii="Calibri" w:hAnsi="Calibri"/>
                <w:color w:val="1E293B"/>
                <w:sz w:val="18"/>
              </w:rPr>
              <w:t>• Step 3 (Mandatory Photo Proof): Show the photo upload dropzone for product condition and shipping label.</w:t>
            </w:r>
          </w:p>
          <w:p>
            <w:pPr>
              <w:spacing w:after="40"/>
              <w:ind w:left="216"/>
            </w:pPr>
            <w:r>
              <w:rPr>
                <w:rFonts w:ascii="Calibri" w:hAnsi="Calibri"/>
                <w:color w:val="1E293B"/>
                <w:sz w:val="18"/>
              </w:rPr>
              <w:t>• Click 'Submit Return Request' and show the instant risk evaluation status.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"When a customer requests a return, ReturnGuard enforces structured evidence collection rather than blind approvals:"</w:t>
            </w:r>
          </w:p>
          <w:p>
            <w:pPr>
              <w:spacing w:after="80"/>
            </w:pPr>
            <w:r>
              <w:rPr>
                <w:rFonts w:ascii="Calibri" w:hAnsi="Calibri"/>
                <w:i/>
                <w:color w:val="1E293B"/>
                <w:sz w:val="18"/>
              </w:rPr>
              <w:t>"First, reason selection and item tagging. Second, hardware serial number or IMEI validation against the warehouse dispatch record. If the customer enters a mismatched serial number, the system instantly flags an attempted product swap."</w:t>
            </w:r>
          </w:p>
          <w:p>
            <w:pPr>
              <w:spacing w:after="80"/>
            </w:pPr>
            <w:r>
              <w:rPr>
                <w:rFonts w:ascii="Calibri" w:hAnsi="Calibri"/>
                <w:i/>
                <w:color w:val="1E293B"/>
                <w:sz w:val="18"/>
              </w:rPr>
              <w:t>"Third, mandatory photo evidence of the packaging and product condition. Upon submission, our AI scoring engine evaluates 6 heuristic signals and categorizes the claim into Low, Medium, or High Risk."</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`POST /api/returns/` initializes `ReturnRequest` and `ReturnLine`, checks `OrderItem.serial_number`, and computes heuristic risk score.</w:t>
            </w:r>
          </w:p>
        </w:tc>
      </w:tr>
    </w:tbl>
    <w:p>
      <w:pPr>
        <w:spacing w:after="200"/>
      </w:pPr>
    </w:p>
    <w:p>
      <w:r>
        <w:br w:type="page"/>
      </w: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CORE FRAUD PILLAR #1 ★</w:t>
              <w:br/>
            </w:r>
            <w:r>
              <w:rPr>
                <w:rFonts w:ascii="Calibri" w:hAnsi="Calibri"/>
                <w:b/>
                <w:color w:val="FFFFFF"/>
                <w:sz w:val="26"/>
              </w:rPr>
              <w:t>PILLAR 1: FLAGGED CASES COMMAND CENTER (DEEP DIVE)</w:t>
              <w:br/>
            </w:r>
            <w:r>
              <w:rPr>
                <w:rFonts w:ascii="Calibri" w:hAnsi="Calibri"/>
                <w:color w:val="E0E7FF"/>
                <w:sz w:val="18"/>
              </w:rPr>
              <w:t>Direct URL: http://localhost:5173/merchant/flagged-cases   •   Time Allocation: 2:15 – 3:20 (65s)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http://localhost:5173/merchant/flagged-cases.</w:t>
            </w:r>
          </w:p>
          <w:p>
            <w:pPr>
              <w:spacing w:after="40"/>
              <w:ind w:left="216"/>
            </w:pPr>
            <w:r>
              <w:rPr>
                <w:rFonts w:ascii="Calibri" w:hAnsi="Calibri"/>
                <w:color w:val="1E293B"/>
                <w:sz w:val="18"/>
              </w:rPr>
              <w:t>• Point out the 4 KPI Metric Cards: Total Flagged Cases, Pending Review, Confirmed Fraud, Legitimate Returns.</w:t>
            </w:r>
          </w:p>
          <w:p>
            <w:pPr>
              <w:spacing w:after="40"/>
              <w:ind w:left="216"/>
            </w:pPr>
            <w:r>
              <w:rPr>
                <w:rFonts w:ascii="Calibri" w:hAnsi="Calibri"/>
                <w:color w:val="1E293B"/>
                <w:sz w:val="18"/>
              </w:rPr>
              <w:t>• Show Filter Bar: Status pills ('All Cases', 'Manual Review', 'Approved', 'Rejected'), Risk Tiers, and View Mode toggle ('Cards' vs 'Table').</w:t>
            </w:r>
          </w:p>
          <w:p>
            <w:pPr>
              <w:spacing w:after="40"/>
              <w:ind w:left="216"/>
            </w:pPr>
            <w:r>
              <w:rPr>
                <w:rFonts w:ascii="Calibri" w:hAnsi="Calibri"/>
                <w:color w:val="1E293B"/>
                <w:sz w:val="18"/>
              </w:rPr>
              <w:t>• Examine Case Cards in Detail:</w:t>
            </w:r>
          </w:p>
          <w:p>
            <w:pPr>
              <w:spacing w:after="40"/>
              <w:ind w:left="216"/>
            </w:pPr>
            <w:r>
              <w:rPr>
                <w:rFonts w:ascii="Calibri" w:hAnsi="Calibri"/>
                <w:color w:val="1E293B"/>
                <w:sz w:val="18"/>
              </w:rPr>
              <w:t>•   • Left vertical urgency accent stripe (Red = High Risk, Amber = Medium).</w:t>
            </w:r>
          </w:p>
          <w:p>
            <w:pPr>
              <w:spacing w:after="40"/>
              <w:ind w:left="216"/>
            </w:pPr>
            <w:r>
              <w:rPr>
                <w:rFonts w:ascii="Calibri" w:hAnsi="Calibri"/>
                <w:color w:val="1E293B"/>
                <w:sz w:val="18"/>
              </w:rPr>
              <w:t>•   • Priority score badge ('P: 1000') floating high-value claims or suspected swaps to the top.</w:t>
            </w:r>
          </w:p>
          <w:p>
            <w:pPr>
              <w:spacing w:after="40"/>
              <w:ind w:left="216"/>
            </w:pPr>
            <w:r>
              <w:rPr>
                <w:rFonts w:ascii="Calibri" w:hAnsi="Calibri"/>
                <w:color w:val="1E293B"/>
                <w:sz w:val="18"/>
              </w:rPr>
              <w:t>•   • Customer name, order number, return reason, payment mode, claimed refund value.</w:t>
            </w:r>
          </w:p>
          <w:p>
            <w:pPr>
              <w:spacing w:after="40"/>
              <w:ind w:left="216"/>
            </w:pPr>
            <w:r>
              <w:rPr>
                <w:rFonts w:ascii="Calibri" w:hAnsi="Calibri"/>
                <w:color w:val="1E293B"/>
                <w:sz w:val="18"/>
              </w:rPr>
              <w:t>•   • Actual Product Photos from the order.</w:t>
            </w:r>
          </w:p>
          <w:p>
            <w:pPr>
              <w:spacing w:after="40"/>
              <w:ind w:left="216"/>
            </w:pPr>
            <w:r>
              <w:rPr>
                <w:rFonts w:ascii="Calibri" w:hAnsi="Calibri"/>
                <w:color w:val="1E293B"/>
                <w:sz w:val="18"/>
              </w:rPr>
              <w:t>•   • Multi-Item Clarity: for multi-item orders, show '+1 more' or '+2 more', while single-item orders stay clean without any '+0' clutter.</w:t>
            </w:r>
          </w:p>
          <w:p>
            <w:pPr>
              <w:spacing w:after="40"/>
              <w:ind w:left="216"/>
            </w:pPr>
            <w:r>
              <w:rPr>
                <w:rFonts w:ascii="Calibri" w:hAnsi="Calibri"/>
                <w:color w:val="1E293B"/>
                <w:sz w:val="18"/>
              </w:rPr>
              <w:t>•   • Clean 'Review Case -&gt;' button (no trailing three dots).</w:t>
            </w:r>
          </w:p>
          <w:p>
            <w:pPr>
              <w:spacing w:after="40"/>
              <w:ind w:left="216"/>
            </w:pPr>
            <w:r>
              <w:rPr>
                <w:rFonts w:ascii="Calibri" w:hAnsi="Calibri"/>
                <w:color w:val="1E293B"/>
                <w:sz w:val="18"/>
              </w:rPr>
              <w:t>• Click 'Review Case -&gt;' to enter the Case Investigation Modal:</w:t>
            </w:r>
          </w:p>
          <w:p>
            <w:pPr>
              <w:spacing w:after="40"/>
              <w:ind w:left="216"/>
            </w:pPr>
            <w:r>
              <w:rPr>
                <w:rFonts w:ascii="Calibri" w:hAnsi="Calibri"/>
                <w:color w:val="1E293B"/>
                <w:sz w:val="18"/>
              </w:rPr>
              <w:t>•   • Show Risk Score Breakdown: Serial Mismatch (+40 pts), High Return Frequency (+30 pts).</w:t>
            </w:r>
          </w:p>
          <w:p>
            <w:pPr>
              <w:spacing w:after="40"/>
              <w:ind w:left="216"/>
            </w:pPr>
            <w:r>
              <w:rPr>
                <w:rFonts w:ascii="Calibri" w:hAnsi="Calibri"/>
                <w:color w:val="1E293B"/>
                <w:sz w:val="18"/>
              </w:rPr>
              <w:t>•   • Show Customer Return History and uploaded evidence photos.</w:t>
            </w:r>
          </w:p>
          <w:p>
            <w:pPr>
              <w:spacing w:after="40"/>
              <w:ind w:left="216"/>
            </w:pPr>
            <w:r>
              <w:rPr>
                <w:rFonts w:ascii="Calibri" w:hAnsi="Calibri"/>
                <w:color w:val="1E293B"/>
                <w:sz w:val="18"/>
              </w:rPr>
              <w:t>•   • Click 'Approve Return' or 'Reject Return'.</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"Pillar 1 is our Flagged Cases Command Center. This is where high-risk return claims are prioritized for investigation."</w:t>
            </w:r>
          </w:p>
          <w:p>
            <w:pPr>
              <w:spacing w:after="80"/>
            </w:pPr>
            <w:r>
              <w:rPr>
                <w:rFonts w:ascii="Calibri" w:hAnsi="Calibri"/>
                <w:i/>
                <w:color w:val="1E293B"/>
                <w:sz w:val="18"/>
              </w:rPr>
              <w:t>"Notice the priority badge at the top-right — claims with high financial value or suspected serial swaps receive a score of P: 1000, bringing them to the top of the queue."</w:t>
            </w:r>
          </w:p>
          <w:p>
            <w:pPr>
              <w:spacing w:after="80"/>
            </w:pPr>
            <w:r>
              <w:rPr>
                <w:rFonts w:ascii="Calibri" w:hAnsi="Calibri"/>
                <w:i/>
                <w:color w:val="1E293B"/>
                <w:sz w:val="18"/>
              </w:rPr>
              <w:t>"Each card shows the customer name, order number, return reason, and actual product photos from the order. Notice our clean UI design: multi-item orders cleanly show '+1 more' or '+2 more', while single-item orders stay clean without any distracting +0 badges. And the review button is direct and clean."</w:t>
            </w:r>
          </w:p>
          <w:p>
            <w:pPr>
              <w:spacing w:after="80"/>
            </w:pPr>
            <w:r>
              <w:rPr>
                <w:rFonts w:ascii="Calibri" w:hAnsi="Calibri"/>
                <w:i/>
                <w:color w:val="1E293B"/>
                <w:sz w:val="18"/>
              </w:rPr>
              <w:t>"When we click 'Review Case', the merchant sees the complete dossier: uploaded photos, serial mismatch details, and previous customer return rates. With one click, the merchant can Approve the return, Reject it for confirmed fraud, or Restrict the customer's account. Rejecting atomically updates all four database tables and logs an immutable audit trail."</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`POST /api/admin/returns/:id/review/` executes atomic transaction: updates `ReturnRequest.status`, sets `Order.delivery_status='Return Rejected'`, increments `ShopperProfile.confirmed_violations`, and logs to `AuditLog`.</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CORE FRAUD PILLAR #2 ★</w:t>
              <w:br/>
            </w:r>
            <w:r>
              <w:rPr>
                <w:rFonts w:ascii="Calibri" w:hAnsi="Calibri"/>
                <w:b/>
                <w:color w:val="FFFFFF"/>
                <w:sz w:val="26"/>
              </w:rPr>
              <w:t>PILLAR 2: DELIVERY AGENTS ANOMALY DETECTION (DEEP DIVE)</w:t>
              <w:br/>
            </w:r>
            <w:r>
              <w:rPr>
                <w:rFonts w:ascii="Calibri" w:hAnsi="Calibri"/>
                <w:color w:val="E0E7FF"/>
                <w:sz w:val="18"/>
              </w:rPr>
              <w:t>Direct URL: http://localhost:5173/merchant/delivery-agents   •   Time Allocation: 3:20 – 4:25 (65s)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http://localhost:5173/merchant/delivery-agents.</w:t>
            </w:r>
          </w:p>
          <w:p>
            <w:pPr>
              <w:spacing w:after="40"/>
              <w:ind w:left="216"/>
            </w:pPr>
            <w:r>
              <w:rPr>
                <w:rFonts w:ascii="Calibri" w:hAnsi="Calibri"/>
                <w:color w:val="1E293B"/>
                <w:sz w:val="18"/>
              </w:rPr>
              <w:t>• Point out Risk Overview Cards: Total Agents Monitored, High Risk / Under Investigation Agents, Regional Baseline Return Rate, and Route Anomalies.</w:t>
            </w:r>
          </w:p>
          <w:p>
            <w:pPr>
              <w:spacing w:after="40"/>
              <w:ind w:left="216"/>
            </w:pPr>
            <w:r>
              <w:rPr>
                <w:rFonts w:ascii="Calibri" w:hAnsi="Calibri"/>
                <w:color w:val="1E293B"/>
                <w:sz w:val="18"/>
              </w:rPr>
              <w:t>• Inspect Delivery Agents Table:</w:t>
            </w:r>
          </w:p>
          <w:p>
            <w:pPr>
              <w:spacing w:after="40"/>
              <w:ind w:left="216"/>
            </w:pPr>
            <w:r>
              <w:rPr>
                <w:rFonts w:ascii="Calibri" w:hAnsi="Calibri"/>
                <w:color w:val="1E293B"/>
                <w:sz w:val="18"/>
              </w:rPr>
              <w:t>•   • Courier names (Suresh Kumar, Imran Khan, Pooja Nair), assigned routes, and deliveries handled.</w:t>
            </w:r>
          </w:p>
          <w:p>
            <w:pPr>
              <w:spacing w:after="40"/>
              <w:ind w:left="216"/>
            </w:pPr>
            <w:r>
              <w:rPr>
                <w:rFonts w:ascii="Calibri" w:hAnsi="Calibri"/>
                <w:color w:val="1E293B"/>
                <w:sz w:val="18"/>
              </w:rPr>
              <w:t>•   • The Anomaly Gap Indicator: Point out agent Imran Khan with an Actual Return Rate of 38% against an expected regional baseline of 12%, generating a +26% Anomaly Gap!</w:t>
            </w:r>
          </w:p>
          <w:p>
            <w:pPr>
              <w:spacing w:after="40"/>
              <w:ind w:left="216"/>
            </w:pPr>
            <w:r>
              <w:rPr>
                <w:rFonts w:ascii="Calibri" w:hAnsi="Calibri"/>
                <w:color w:val="1E293B"/>
                <w:sz w:val="18"/>
              </w:rPr>
              <w:t>•   • Risk Flags: 'Review', 'Monitor', 'Normal'.</w:t>
            </w:r>
          </w:p>
          <w:p>
            <w:pPr>
              <w:spacing w:after="40"/>
              <w:ind w:left="216"/>
            </w:pPr>
            <w:r>
              <w:rPr>
                <w:rFonts w:ascii="Calibri" w:hAnsi="Calibri"/>
                <w:color w:val="1E293B"/>
                <w:sz w:val="18"/>
              </w:rPr>
              <w:t>• Show Live Activity Feed with real-time courier alerts and telemetry.</w:t>
            </w:r>
          </w:p>
          <w:p>
            <w:pPr>
              <w:spacing w:after="40"/>
              <w:ind w:left="216"/>
            </w:pPr>
            <w:r>
              <w:rPr>
                <w:rFonts w:ascii="Calibri" w:hAnsi="Calibri"/>
                <w:color w:val="1E293B"/>
                <w:sz w:val="18"/>
              </w:rPr>
              <w:t>• Click 'Investigate' or 'Sign-off' on an agent to show interactive management.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"Pillar 2 addresses one of the biggest blind spots in retail fraud: Delivery Courier and Transit Collusion."</w:t>
            </w:r>
          </w:p>
          <w:p>
            <w:pPr>
              <w:spacing w:after="80"/>
            </w:pPr>
            <w:r>
              <w:rPr>
                <w:rFonts w:ascii="Calibri" w:hAnsi="Calibri"/>
                <w:i/>
                <w:color w:val="1E293B"/>
                <w:sz w:val="18"/>
              </w:rPr>
              <w:t>"Often, product swaps, missing accessories, and fake 'customer rejected package' claims are not perpetrated by the customer at all — they are orchestrated by rogue delivery agents in transit."</w:t>
            </w:r>
          </w:p>
          <w:p>
            <w:pPr>
              <w:spacing w:after="80"/>
            </w:pPr>
            <w:r>
              <w:rPr>
                <w:rFonts w:ascii="Calibri" w:hAnsi="Calibri"/>
                <w:i/>
                <w:color w:val="1E293B"/>
                <w:sz w:val="18"/>
              </w:rPr>
              <w:t>"ReturnGuard solves this by establishing an empirical statistical baseline: the Expected Return Rate for every postal pincode and delivery hub. When an individual courier's actual return rate spikes significantly above the regional baseline — creating a large 'Anomaly Gap' — ReturnGuard flags the courier."</w:t>
            </w:r>
          </w:p>
          <w:p>
            <w:pPr>
              <w:spacing w:after="80"/>
            </w:pPr>
            <w:r>
              <w:rPr>
                <w:rFonts w:ascii="Calibri" w:hAnsi="Calibri"/>
                <w:i/>
                <w:color w:val="1E293B"/>
                <w:sz w:val="18"/>
              </w:rPr>
              <w:t>"Notice agent Imran Khan on the screen: his actual return rate is 38%, while the regional route baseline is only 12% — creating a +26% anomaly gap! Merchants can inspect route telemetry, place the agent under formal investigation, or sign off on route audits. This protects retailers against internal transit shrinkage."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`DeliveryAgent` model calculates dynamic property `anomaly_gap = return_rate - expected_return_rate`. Historical route audits stored in `AgentRiskSnapshot`.</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CORE FRAUD PILLAR #3 ★</w:t>
              <w:br/>
            </w:r>
            <w:r>
              <w:rPr>
                <w:rFonts w:ascii="Calibri" w:hAnsi="Calibri"/>
                <w:b/>
                <w:color w:val="FFFFFF"/>
                <w:sz w:val="26"/>
              </w:rPr>
              <w:t>PILLAR 3: FRAUD RULES ENGINE &amp; REAL-TIME SIMULATOR (DEEP DIVE)</w:t>
              <w:br/>
            </w:r>
            <w:r>
              <w:rPr>
                <w:rFonts w:ascii="Calibri" w:hAnsi="Calibri"/>
                <w:color w:val="E0E7FF"/>
                <w:sz w:val="18"/>
              </w:rPr>
              <w:t>Direct URL: http://localhost:5173/merchant/fraud-config   •   Time Allocation: 4:25 – 5:30 (65s)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http://localhost:5173/merchant/fraud-config.</w:t>
            </w:r>
          </w:p>
          <w:p>
            <w:pPr>
              <w:spacing w:after="40"/>
              <w:ind w:left="216"/>
            </w:pPr>
            <w:r>
              <w:rPr>
                <w:rFonts w:ascii="Calibri" w:hAnsi="Calibri"/>
                <w:color w:val="1E293B"/>
                <w:sz w:val="18"/>
              </w:rPr>
              <w:t>• Demonstrate Industry Presets: Click 'Electronics' (shows serial mismatch weight rising to 40), then 'Fashion / Apparel' (shows wardrobing and return velocity weights rising).</w:t>
            </w:r>
          </w:p>
          <w:p>
            <w:pPr>
              <w:spacing w:after="40"/>
              <w:ind w:left="216"/>
            </w:pPr>
            <w:r>
              <w:rPr>
                <w:rFonts w:ascii="Calibri" w:hAnsi="Calibri"/>
                <w:color w:val="1E293B"/>
                <w:sz w:val="18"/>
              </w:rPr>
              <w:t>• Demonstrate Interactive Sliders: Move the Serial Mismatch, Return Frequency, or COD Refusal sliders — show the track fills dynamically and values update in real time.</w:t>
            </w:r>
          </w:p>
          <w:p>
            <w:pPr>
              <w:spacing w:after="40"/>
              <w:ind w:left="216"/>
            </w:pPr>
            <w:r>
              <w:rPr>
                <w:rFonts w:ascii="Calibri" w:hAnsi="Calibri"/>
                <w:color w:val="1E293B"/>
                <w:sz w:val="18"/>
              </w:rPr>
              <w:t>• Show Risk Tier Thresholds: Low (0–34), Medium (35–64), High (65–100).</w:t>
            </w:r>
          </w:p>
          <w:p>
            <w:pPr>
              <w:spacing w:after="40"/>
              <w:ind w:left="216"/>
            </w:pPr>
            <w:r>
              <w:rPr>
                <w:rFonts w:ascii="Calibri" w:hAnsi="Calibri"/>
                <w:color w:val="1E293B"/>
                <w:sz w:val="18"/>
              </w:rPr>
              <w:t>• Switch to the 'VIP &amp; Rules List' tab: Show the Whitelist (VIP shoppers bypass review) and Blacklist (known fraudsters blocked).</w:t>
            </w:r>
          </w:p>
          <w:p>
            <w:pPr>
              <w:spacing w:after="40"/>
              <w:ind w:left="216"/>
            </w:pPr>
            <w:r>
              <w:rPr>
                <w:rFonts w:ascii="Calibri" w:hAnsi="Calibri"/>
                <w:color w:val="1E293B"/>
                <w:sz w:val="18"/>
              </w:rPr>
              <w:t>• Demonstrate Live Risk Simulator (Right Sidebar): Enter an order amount of ₹8,999 and toggle high return frequency — watch the simulated risk score recalculate live.</w:t>
            </w:r>
          </w:p>
          <w:p>
            <w:pPr>
              <w:spacing w:after="40"/>
              <w:ind w:left="216"/>
            </w:pPr>
            <w:r>
              <w:rPr>
                <w:rFonts w:ascii="Calibri" w:hAnsi="Calibri"/>
                <w:color w:val="1E293B"/>
                <w:sz w:val="18"/>
              </w:rPr>
              <w:t>• Click 'Save Changes' to show live database persistence.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"Pillar 3 is our customizable Fraud Rules Engine. Every e-commerce business operates with different risk tolerances."</w:t>
            </w:r>
          </w:p>
          <w:p>
            <w:pPr>
              <w:spacing w:after="80"/>
            </w:pPr>
            <w:r>
              <w:rPr>
                <w:rFonts w:ascii="Calibri" w:hAnsi="Calibri"/>
                <w:i/>
                <w:color w:val="1E293B"/>
                <w:sz w:val="18"/>
              </w:rPr>
              <w:t>"Merchants can choose pre-tuned Industry Presets — for example, Electronics prioritizes serial number discrepancies, whereas Fashion focuses on wardrobing and bracket buying."</w:t>
            </w:r>
          </w:p>
          <w:p>
            <w:pPr>
              <w:spacing w:after="80"/>
            </w:pPr>
            <w:r>
              <w:rPr>
                <w:rFonts w:ascii="Calibri" w:hAnsi="Calibri"/>
                <w:i/>
                <w:color w:val="1E293B"/>
                <w:sz w:val="18"/>
              </w:rPr>
              <w:t>"Every signal weight is customizable via interactive sliders with live track fills. Merchants can also configure VIP Whitelists to guarantee zero-friction returns for loyal buyers, and Blacklists to intercept repeat fraudsters."</w:t>
            </w:r>
          </w:p>
          <w:p>
            <w:pPr>
              <w:spacing w:after="80"/>
            </w:pPr>
            <w:r>
              <w:rPr>
                <w:rFonts w:ascii="Calibri" w:hAnsi="Calibri"/>
                <w:i/>
                <w:color w:val="1E293B"/>
                <w:sz w:val="18"/>
              </w:rPr>
              <w:t>"In the right pane, our Real-Time Simulator allows merchants to test scenario inputs against their current weights before deploying them to production. When we click 'Save Changes', the configuration is written to the database and immediately governs all live checkouts and return scoring."</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`FraudConfiguration` model persists weight dictionaries and trigger thresholds in SQLite. `PATCH /api/admin/fraud-config/` updates weights and logs to `AuditLog`.</w:t>
            </w:r>
          </w:p>
        </w:tc>
      </w:tr>
    </w:tbl>
    <w:p>
      <w:pPr>
        <w:spacing w:after="200"/>
      </w:pPr>
    </w:p>
    <w:p>
      <w:r>
        <w:br w:type="page"/>
      </w: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OPERATIONS ★</w:t>
              <w:br/>
            </w:r>
            <w:r>
              <w:rPr>
                <w:rFonts w:ascii="Calibri" w:hAnsi="Calibri"/>
                <w:b/>
                <w:color w:val="FFFFFF"/>
                <w:sz w:val="26"/>
              </w:rPr>
              <w:t>5. PRODUCTS CATALOG &amp; CSV BULK UPLOAD</w:t>
              <w:br/>
            </w:r>
            <w:r>
              <w:rPr>
                <w:rFonts w:ascii="Calibri" w:hAnsi="Calibri"/>
                <w:color w:val="E0E7FF"/>
                <w:sz w:val="18"/>
              </w:rPr>
              <w:t>Direct URL: http://localhost:5173/merchant/products   •   Time Allocation: 5:30 – 5:45</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http://localhost:5173/merchant/products.</w:t>
            </w:r>
          </w:p>
          <w:p>
            <w:pPr>
              <w:spacing w:after="40"/>
              <w:ind w:left="216"/>
            </w:pPr>
            <w:r>
              <w:rPr>
                <w:rFonts w:ascii="Calibri" w:hAnsi="Calibri"/>
                <w:color w:val="1E293B"/>
                <w:sz w:val="18"/>
              </w:rPr>
              <w:t>• Show 16 catalog items with photos, categories, prices, and stock badges.</w:t>
            </w:r>
          </w:p>
          <w:p>
            <w:pPr>
              <w:spacing w:after="40"/>
              <w:ind w:left="216"/>
            </w:pPr>
            <w:r>
              <w:rPr>
                <w:rFonts w:ascii="Calibri" w:hAnsi="Calibri"/>
                <w:color w:val="1E293B"/>
                <w:sz w:val="18"/>
              </w:rPr>
              <w:t>• Click filter tabs: 'All Items' (16), 'Active' (16), 'Low Stock (≤5)' (shows 2 items), and 'Out of Stock' (shows 1 item).</w:t>
            </w:r>
          </w:p>
          <w:p>
            <w:pPr>
              <w:spacing w:after="40"/>
              <w:ind w:left="216"/>
            </w:pPr>
            <w:r>
              <w:rPr>
                <w:rFonts w:ascii="Calibri" w:hAnsi="Calibri"/>
                <w:color w:val="1E293B"/>
                <w:sz w:val="18"/>
              </w:rPr>
              <w:t>• Show Bulk CSV Upload button and Add Product modal.</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"In Products, merchants manage catalog inventory with real-time stock telemetry. Notice that all filter states — active items, low-stock items with fewer than 5 units, and out-of-stock items — operate seamlessly against live database records."</w:t>
            </w:r>
          </w:p>
          <w:p>
            <w:pPr>
              <w:spacing w:after="80"/>
            </w:pPr>
            <w:r>
              <w:rPr>
                <w:rFonts w:ascii="Calibri" w:hAnsi="Calibri"/>
                <w:i/>
                <w:color w:val="1E293B"/>
                <w:sz w:val="18"/>
              </w:rPr>
              <w:t>"Merchants can also import entire inventories using our Bulk CSV Upload tool."</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`GET /api/admin/products/` with `status_filter` ('active', 'low_stock', 'out_of_stock') and `category_id`.</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OPERATIONS ★</w:t>
              <w:br/>
            </w:r>
            <w:r>
              <w:rPr>
                <w:rFonts w:ascii="Calibri" w:hAnsi="Calibri"/>
                <w:b/>
                <w:color w:val="FFFFFF"/>
                <w:sz w:val="26"/>
              </w:rPr>
              <w:t>6. ORDERS MANAGEMENT &amp; LIVE STATUS TABS</w:t>
              <w:br/>
            </w:r>
            <w:r>
              <w:rPr>
                <w:rFonts w:ascii="Calibri" w:hAnsi="Calibri"/>
                <w:color w:val="E0E7FF"/>
                <w:sz w:val="18"/>
              </w:rPr>
              <w:t>Direct URL: http://localhost:5173/merchant/orders   •   Time Allocation: 5:45 – 6:00</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http://localhost:5173/merchant/orders.</w:t>
            </w:r>
          </w:p>
          <w:p>
            <w:pPr>
              <w:spacing w:after="40"/>
              <w:ind w:left="216"/>
            </w:pPr>
            <w:r>
              <w:rPr>
                <w:rFonts w:ascii="Calibri" w:hAnsi="Calibri"/>
                <w:color w:val="1E293B"/>
                <w:sz w:val="18"/>
              </w:rPr>
              <w:t>• Show Dynamic Tabs with live badge counters: 'All' (16), 'Delivered' (6), 'In Transit' (4), 'Return Requested' (3), 'COD' (6), 'Prepaid' (10), 'Flagged' (5).</w:t>
            </w:r>
          </w:p>
          <w:p>
            <w:pPr>
              <w:spacing w:after="40"/>
              <w:ind w:left="216"/>
            </w:pPr>
            <w:r>
              <w:rPr>
                <w:rFonts w:ascii="Calibri" w:hAnsi="Calibri"/>
                <w:color w:val="1E293B"/>
                <w:sz w:val="18"/>
              </w:rPr>
              <w:t>• Click 'Delivered' or 'COD' to show instant filtering.</w:t>
            </w:r>
          </w:p>
          <w:p>
            <w:pPr>
              <w:spacing w:after="40"/>
              <w:ind w:left="216"/>
            </w:pPr>
            <w:r>
              <w:rPr>
                <w:rFonts w:ascii="Calibri" w:hAnsi="Calibri"/>
                <w:color w:val="1E293B"/>
                <w:sz w:val="18"/>
              </w:rPr>
              <w:t>• Show fulfillment actions: mark order as 'Delivered' or click 'Log Doorstep Refusal'.</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"In Orders, all tab counters are computed dynamically from real database records. Merchants can segment orders by fulfillment state: Delivered, In Transit, Return Requested, or by payment method: COD vs Prepaid."</w:t>
            </w:r>
          </w:p>
          <w:p>
            <w:pPr>
              <w:spacing w:after="80"/>
            </w:pPr>
            <w:r>
              <w:rPr>
                <w:rFonts w:ascii="Calibri" w:hAnsi="Calibri"/>
                <w:i/>
                <w:color w:val="1E293B"/>
                <w:sz w:val="18"/>
              </w:rPr>
              <w:t>"Marking an order as 'Delivered' triggers the return window, and doorstep refusals can be logged directly to penalize abusive profiles."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`GET /api/admin/orders/` pre-fetching line items; `POST /api/admin/orders/:id/status/` updates fulfillment state.</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OPERATIONS ★</w:t>
              <w:br/>
            </w:r>
            <w:r>
              <w:rPr>
                <w:rFonts w:ascii="Calibri" w:hAnsi="Calibri"/>
                <w:b/>
                <w:color w:val="FFFFFF"/>
                <w:sz w:val="26"/>
              </w:rPr>
              <w:t>7. COUPONS &amp; PROMOTIONS ENGINE</w:t>
              <w:br/>
            </w:r>
            <w:r>
              <w:rPr>
                <w:rFonts w:ascii="Calibri" w:hAnsi="Calibri"/>
                <w:color w:val="E0E7FF"/>
                <w:sz w:val="18"/>
              </w:rPr>
              <w:t>Direct URL: http://localhost:5173/merchant/coupons   •   Time Allocation: 6:00 – 6:12</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http://localhost:5173/merchant/coupons.</w:t>
            </w:r>
          </w:p>
          <w:p>
            <w:pPr>
              <w:spacing w:after="40"/>
              <w:ind w:left="216"/>
            </w:pPr>
            <w:r>
              <w:rPr>
                <w:rFonts w:ascii="Calibri" w:hAnsi="Calibri"/>
                <w:color w:val="1E293B"/>
                <w:sz w:val="18"/>
              </w:rPr>
              <w:t>• Show active promotions ('WELCOME10', 'FESTIVE20', 'FREESHIP').</w:t>
            </w:r>
          </w:p>
          <w:p>
            <w:pPr>
              <w:spacing w:after="40"/>
              <w:ind w:left="216"/>
            </w:pPr>
            <w:r>
              <w:rPr>
                <w:rFonts w:ascii="Calibri" w:hAnsi="Calibri"/>
                <w:color w:val="1E293B"/>
                <w:sz w:val="18"/>
              </w:rPr>
              <w:t>• Click the Active Toggle Switch on a coupon and show the status flip with a success toast.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"Our Coupons module provides flexible promotional controls. Notice the live toggle switch — turning a coupon on or off executes an immediate API request that synchronizes discount rules across the checkout system."</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`GET /api/admin/coupons/` and `PATCH /api/admin/coupons/:id/` persist coupon statuses and validate usage constraints at checkout.</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OPERATIONS ★</w:t>
              <w:br/>
            </w:r>
            <w:r>
              <w:rPr>
                <w:rFonts w:ascii="Calibri" w:hAnsi="Calibri"/>
                <w:b/>
                <w:color w:val="FFFFFF"/>
                <w:sz w:val="26"/>
              </w:rPr>
              <w:t>8. CUSTOMERS &amp; BEHAVIORAL DOSSIERS</w:t>
              <w:br/>
            </w:r>
            <w:r>
              <w:rPr>
                <w:rFonts w:ascii="Calibri" w:hAnsi="Calibri"/>
                <w:color w:val="E0E7FF"/>
                <w:sz w:val="18"/>
              </w:rPr>
              <w:t>Direct URL: http://localhost:5173/merchant/customers   •   Time Allocation: 6:12 – 6:25</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http://localhost:5173/merchant/customers.</w:t>
            </w:r>
          </w:p>
          <w:p>
            <w:pPr>
              <w:spacing w:after="40"/>
              <w:ind w:left="216"/>
            </w:pPr>
            <w:r>
              <w:rPr>
                <w:rFonts w:ascii="Calibri" w:hAnsi="Calibri"/>
                <w:color w:val="1E293B"/>
                <w:sz w:val="18"/>
              </w:rPr>
              <w:t>• Show customer list with Risk Tiers (Low, Medium, High).</w:t>
            </w:r>
          </w:p>
          <w:p>
            <w:pPr>
              <w:spacing w:after="40"/>
              <w:ind w:left="216"/>
            </w:pPr>
            <w:r>
              <w:rPr>
                <w:rFonts w:ascii="Calibri" w:hAnsi="Calibri"/>
                <w:color w:val="1E293B"/>
                <w:sz w:val="18"/>
              </w:rPr>
              <w:t>• Click on Rohit Verma to open the behavior dossier. Show the Apply Restriction action (Restrict COD / Require Prepaid).</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"The Customers directory maintains a comprehensive behavioral dossier on every shopper. When an abusive pattern emerges, merchants apply progressive restrictions — such as requiring prepaid checkout — protecting revenue while preserving customer goodwill."</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`ShopperProfile` model tracks `risk_tier`, `total_returns`, and `total_cod_refusals`. `POST /api/fraud/customers/:id/action/` applies merchant-directed governance.</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OPERATIONS ★</w:t>
              <w:br/>
            </w:r>
            <w:r>
              <w:rPr>
                <w:rFonts w:ascii="Calibri" w:hAnsi="Calibri"/>
                <w:b/>
                <w:color w:val="FFFFFF"/>
                <w:sz w:val="26"/>
              </w:rPr>
              <w:t>9. IMMUTABLE AUDIT LOG &amp; ENTERPRISE COMPLIANCE</w:t>
              <w:br/>
            </w:r>
            <w:r>
              <w:rPr>
                <w:rFonts w:ascii="Calibri" w:hAnsi="Calibri"/>
                <w:color w:val="E0E7FF"/>
                <w:sz w:val="18"/>
              </w:rPr>
              <w:t>Direct URL: http://localhost:5173/merchant/audit-log   •   Time Allocation: 6:25 – 6:38</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http://localhost:5173/merchant/audit-log.</w:t>
            </w:r>
          </w:p>
          <w:p>
            <w:pPr>
              <w:spacing w:after="40"/>
              <w:ind w:left="216"/>
            </w:pPr>
            <w:r>
              <w:rPr>
                <w:rFonts w:ascii="Calibri" w:hAnsi="Calibri"/>
                <w:color w:val="1E293B"/>
                <w:sz w:val="18"/>
              </w:rPr>
              <w:t>• Show chronological log table capturing Actor Email, Action (updated, approved, bulk_imported), Target Entity, Notes, and Timestamp.</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"Every administrative action within ReturnGuard — whether approving a return, toggling a coupon, or modifying fraud weights — is permanently logged here in our Audit Log, guaranteeing non-repudiation and enterprise compliance."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`AuditLog` model recorded via centralized `log_action()` service. Read-only immutable table.</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MULTI-TENANCY ★</w:t>
              <w:br/>
            </w:r>
            <w:r>
              <w:rPr>
                <w:rFonts w:ascii="Calibri" w:hAnsi="Calibri"/>
                <w:b/>
                <w:color w:val="FFFFFF"/>
                <w:sz w:val="26"/>
              </w:rPr>
              <w:t>10. SETUP, API &amp; MULTI-TENANCY</w:t>
              <w:br/>
            </w:r>
            <w:r>
              <w:rPr>
                <w:rFonts w:ascii="Calibri" w:hAnsi="Calibri"/>
                <w:color w:val="E0E7FF"/>
                <w:sz w:val="18"/>
              </w:rPr>
              <w:t>Direct URL: http://localhost:5173/merchant/onboarding   •   Time Allocation: 6:38 – 6:48</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http://localhost:5173/merchant/onboarding.</w:t>
            </w:r>
          </w:p>
          <w:p>
            <w:pPr>
              <w:spacing w:after="40"/>
              <w:ind w:left="216"/>
            </w:pPr>
            <w:r>
              <w:rPr>
                <w:rFonts w:ascii="Calibri" w:hAnsi="Calibri"/>
                <w:color w:val="1E293B"/>
                <w:sz w:val="18"/>
              </w:rPr>
              <w:t>• Show assigned Merchant ID ('RG-DEMO-0154AA'), store slug, and webhook endpoints for Shopify / WooCommerce integrations.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"ReturnGuard is built from day one as a true Multi-Tenant SaaS platform. Each merchant operates within an isolated tenant partition identified by their unique Merchant ID, with webhook support for external storefronts."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`Merchant` model with isolated tenant context resolved via `require_merchant_context(request)`.</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312E81"/>
            <w:tcMar>
              <w:top w:w="100" w:type="dxa"/>
              <w:bottom w:w="100" w:type="dxa"/>
              <w:left w:w="150" w:type="dxa"/>
              <w:right w:w="150" w:type="dxa"/>
            </w:tcMar>
          </w:tcPr>
          <w:p>
            <w:pPr>
              <w:spacing w:after="40"/>
            </w:pPr>
            <w:r>
              <w:rPr>
                <w:rFonts w:ascii="Calibri" w:hAnsi="Calibri"/>
                <w:b/>
                <w:color w:val="A5B4FC"/>
                <w:sz w:val="20"/>
              </w:rPr>
              <w:t xml:space="preserve">[MERCHANT SIDE]  </w:t>
            </w:r>
            <w:r>
              <w:rPr>
                <w:rFonts w:ascii="Calibri" w:hAnsi="Calibri"/>
                <w:b/>
                <w:color w:val="FDE047"/>
                <w:sz w:val="19"/>
              </w:rPr>
              <w:t>★ EXECUTIVE SUMMARY ★</w:t>
              <w:br/>
            </w:r>
            <w:r>
              <w:rPr>
                <w:rFonts w:ascii="Calibri" w:hAnsi="Calibri"/>
                <w:b/>
                <w:color w:val="FFFFFF"/>
                <w:sz w:val="26"/>
              </w:rPr>
              <w:t>11. EXECUTIVE DASHBOARD &amp; CONCLUSION</w:t>
              <w:br/>
            </w:r>
            <w:r>
              <w:rPr>
                <w:rFonts w:ascii="Calibri" w:hAnsi="Calibri"/>
                <w:color w:val="E0E7FF"/>
                <w:sz w:val="18"/>
              </w:rPr>
              <w:t>Direct URL: http://localhost:5173/merchant/dashboard   •   Time Allocation: 6:48 – 7:00</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EFF6FF"/>
            <w:tcMar>
              <w:top w:w="90" w:type="dxa"/>
              <w:bottom w:w="90" w:type="dxa"/>
              <w:left w:w="140" w:type="dxa"/>
              <w:right w:w="140" w:type="dxa"/>
            </w:tcMar>
          </w:tcPr>
          <w:p>
            <w:pPr>
              <w:spacing w:after="40"/>
            </w:pPr>
            <w:r>
              <w:rPr>
                <w:rFonts w:ascii="Calibri" w:hAnsi="Calibri"/>
                <w:b/>
                <w:color w:val="1D4ED8"/>
                <w:sz w:val="20"/>
              </w:rPr>
              <w:t>🖥️  WHAT TO OPEN &amp; WHAT TO PRESENT ON SCREEN:</w:t>
            </w:r>
          </w:p>
          <w:p>
            <w:pPr>
              <w:spacing w:after="40"/>
              <w:ind w:left="216"/>
            </w:pPr>
            <w:r>
              <w:rPr>
                <w:rFonts w:ascii="Calibri" w:hAnsi="Calibri"/>
                <w:color w:val="1E293B"/>
                <w:sz w:val="18"/>
              </w:rPr>
              <w:t>• Open: http://localhost:5173/merchant/dashboard.</w:t>
            </w:r>
          </w:p>
          <w:p>
            <w:pPr>
              <w:spacing w:after="40"/>
              <w:ind w:left="216"/>
            </w:pPr>
            <w:r>
              <w:rPr>
                <w:rFonts w:ascii="Calibri" w:hAnsi="Calibri"/>
                <w:color w:val="1E293B"/>
                <w:sz w:val="18"/>
              </w:rPr>
              <w:t>• Point out overall Return Rate, Total Revenue, and Store Risk Tier.</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0FDF4"/>
            <w:tcMar>
              <w:top w:w="90" w:type="dxa"/>
              <w:bottom w:w="90" w:type="dxa"/>
              <w:left w:w="140" w:type="dxa"/>
              <w:right w:w="140" w:type="dxa"/>
            </w:tcMar>
          </w:tcPr>
          <w:p>
            <w:pPr>
              <w:spacing w:after="40"/>
            </w:pPr>
            <w:r>
              <w:rPr>
                <w:rFonts w:ascii="Calibri" w:hAnsi="Calibri"/>
                <w:b/>
                <w:color w:val="15803D"/>
                <w:sz w:val="20"/>
              </w:rPr>
              <w:t>🎙️  WHAT TO TELL (EXACT VERBATIM SPOKEN SCRIPT):</w:t>
            </w:r>
          </w:p>
          <w:p>
            <w:pPr>
              <w:spacing w:after="80"/>
            </w:pPr>
            <w:r>
              <w:rPr>
                <w:rFonts w:ascii="Calibri" w:hAnsi="Calibri"/>
                <w:i/>
                <w:color w:val="1E293B"/>
                <w:sz w:val="18"/>
              </w:rPr>
              <w:t>"To summarize: ReturnGuard bridges the critical gap between customer convenience and merchant profitability. By analyzing fraud signals at checkout, at return initiation, and along delivery routes, ReturnGuard reduces fraudulent return losses by up to 65% while maintaining a friction-free experience for legitimate shoppers. Thank you, and this concludes the demonstration."</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70" w:type="dxa"/>
              <w:bottom w:w="70" w:type="dxa"/>
              <w:left w:w="130" w:type="dxa"/>
              <w:right w:w="130" w:type="dxa"/>
            </w:tcMar>
          </w:tcPr>
          <w:p>
            <w:pPr>
              <w:spacing w:after="40"/>
            </w:pPr>
            <w:r>
              <w:rPr>
                <w:rFonts w:ascii="Calibri" w:hAnsi="Calibri"/>
                <w:b/>
                <w:color w:val="4338CA"/>
                <w:sz w:val="18"/>
              </w:rPr>
              <w:t xml:space="preserve">⚙️  Technical &amp; Database Architecture: </w:t>
            </w:r>
            <w:r>
              <w:rPr>
                <w:rFonts w:ascii="Calibri" w:hAnsi="Calibri"/>
                <w:color w:val="334155"/>
                <w:sz w:val="17"/>
              </w:rPr>
              <w:t>`GET /api/admin/dashboard/` performs aggregate SQL queries: `Sum('total')`, `Count('id')`, and calculates `return_rate` dynamically.</w:t>
            </w:r>
          </w:p>
        </w:tc>
      </w:tr>
    </w:tbl>
    <w:p>
      <w:pPr>
        <w:spacing w:after="20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ReturnGuard • Complete Step-by-Step Presentation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ReturnGuard • 7-Minute Project Demonstration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