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  <w:r>
        <w:rPr>
          <w:sz w:val="28"/>
          <w:szCs w:val="28"/>
        </w:rPr>
        <w:t>Ante Lokas, Ivan Puljić</w:t>
      </w: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Pr="00317FFE" w:rsidRDefault="00F21EE6" w:rsidP="00F21EE6">
      <w:pPr>
        <w:jc w:val="center"/>
        <w:rPr>
          <w:b/>
          <w:sz w:val="28"/>
          <w:szCs w:val="28"/>
        </w:rPr>
      </w:pPr>
    </w:p>
    <w:p w:rsidR="00F21EE6" w:rsidRDefault="00F21EE6" w:rsidP="00F21E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Razvoj tehnologije hlađenja procesora</w:t>
      </w:r>
    </w:p>
    <w:p w:rsidR="00F21EE6" w:rsidRPr="00317FFE" w:rsidRDefault="00F21EE6" w:rsidP="00F21EE6">
      <w:pPr>
        <w:jc w:val="center"/>
        <w:rPr>
          <w:b/>
          <w:sz w:val="32"/>
          <w:szCs w:val="32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  <w:r w:rsidRPr="00317FFE">
        <w:rPr>
          <w:sz w:val="28"/>
          <w:szCs w:val="28"/>
        </w:rPr>
        <w:t>Seminarski rad</w:t>
      </w: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</w:pPr>
      <w:r w:rsidRPr="00FD68C2">
        <w:rPr>
          <w:b/>
        </w:rPr>
        <w:t>Studij:</w:t>
      </w:r>
      <w:r>
        <w:t xml:space="preserve"> </w:t>
      </w:r>
      <w:r>
        <w:tab/>
      </w:r>
      <w:r>
        <w:tab/>
        <w:t>Preddiplomski studij</w:t>
      </w:r>
    </w:p>
    <w:p w:rsidR="00F21EE6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  <w:rPr>
          <w:b/>
          <w:bCs/>
        </w:rPr>
      </w:pPr>
      <w:r>
        <w:rPr>
          <w:b/>
        </w:rPr>
        <w:t>Studijska grupa</w:t>
      </w:r>
      <w:r w:rsidRPr="00FD68C2">
        <w:rPr>
          <w:b/>
        </w:rPr>
        <w:t>:</w:t>
      </w:r>
      <w:r>
        <w:t xml:space="preserve"> </w:t>
      </w:r>
      <w:r w:rsidRPr="006D72F8">
        <w:tab/>
      </w:r>
      <w:r w:rsidRPr="006D72F8">
        <w:rPr>
          <w:bCs/>
        </w:rPr>
        <w:t>Informatika</w:t>
      </w:r>
    </w:p>
    <w:p w:rsidR="00F21EE6" w:rsidRPr="006D72F8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  <w:rPr>
          <w:spacing w:val="-8"/>
        </w:rPr>
      </w:pPr>
      <w:r w:rsidRPr="00317FFE">
        <w:rPr>
          <w:b/>
          <w:bCs/>
        </w:rPr>
        <w:t>Predmet</w:t>
      </w:r>
      <w:r w:rsidRPr="00317FFE">
        <w:t>:</w:t>
      </w:r>
      <w:r w:rsidRPr="00317FFE">
        <w:tab/>
        <w:t xml:space="preserve"> </w:t>
      </w:r>
      <w:r>
        <w:tab/>
        <w:t>NAR</w:t>
      </w:r>
    </w:p>
    <w:p w:rsidR="00F21EE6" w:rsidRPr="00317FFE" w:rsidRDefault="00F21EE6" w:rsidP="00F21EE6">
      <w:pPr>
        <w:tabs>
          <w:tab w:val="left" w:pos="4536"/>
        </w:tabs>
        <w:autoSpaceDE w:val="0"/>
        <w:autoSpaceDN w:val="0"/>
        <w:adjustRightInd w:val="0"/>
        <w:ind w:left="4536"/>
        <w:jc w:val="both"/>
      </w:pPr>
      <w:r>
        <w:rPr>
          <w:b/>
          <w:bCs/>
        </w:rPr>
        <w:t>Ak</w:t>
      </w:r>
      <w:r w:rsidRPr="00317FFE">
        <w:rPr>
          <w:b/>
          <w:bCs/>
        </w:rPr>
        <w:t>. god.</w:t>
      </w:r>
      <w:r w:rsidRPr="00317FFE">
        <w:t xml:space="preserve">: </w:t>
      </w:r>
      <w:r w:rsidRPr="00317FFE">
        <w:tab/>
      </w:r>
      <w:r>
        <w:t xml:space="preserve"> </w:t>
      </w:r>
      <w:r>
        <w:tab/>
      </w:r>
      <w:r w:rsidRPr="00317FFE">
        <w:t>201</w:t>
      </w:r>
      <w:r>
        <w:t>5/2016.</w:t>
      </w:r>
    </w:p>
    <w:p w:rsidR="00F21EE6" w:rsidRPr="00317FFE" w:rsidRDefault="00F21EE6" w:rsidP="00F21EE6">
      <w:pPr>
        <w:tabs>
          <w:tab w:val="left" w:pos="4536"/>
        </w:tabs>
        <w:ind w:left="4536"/>
        <w:jc w:val="both"/>
      </w:pPr>
      <w:r w:rsidRPr="00317FFE">
        <w:rPr>
          <w:b/>
          <w:bCs/>
        </w:rPr>
        <w:t>Nastavnik</w:t>
      </w:r>
      <w:r w:rsidRPr="00317FFE">
        <w:t>:</w:t>
      </w:r>
      <w:r w:rsidRPr="00317FFE">
        <w:tab/>
      </w:r>
      <w:r>
        <w:t xml:space="preserve"> </w:t>
      </w:r>
      <w:r>
        <w:tab/>
      </w:r>
      <w:r w:rsidRPr="00317FFE">
        <w:t>Prof. dr. sc. Andrina Granić</w:t>
      </w: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</w:p>
    <w:p w:rsidR="00F21EE6" w:rsidRPr="00317FFE" w:rsidRDefault="00F21EE6" w:rsidP="00F21EE6">
      <w:pPr>
        <w:jc w:val="center"/>
        <w:rPr>
          <w:sz w:val="28"/>
          <w:szCs w:val="28"/>
        </w:rPr>
      </w:pPr>
    </w:p>
    <w:p w:rsidR="00F21EE6" w:rsidRDefault="00F21EE6" w:rsidP="00F21EE6">
      <w:pPr>
        <w:jc w:val="center"/>
        <w:rPr>
          <w:sz w:val="28"/>
          <w:szCs w:val="28"/>
        </w:rPr>
      </w:pPr>
      <w:r>
        <w:rPr>
          <w:sz w:val="28"/>
          <w:szCs w:val="28"/>
        </w:rPr>
        <w:t>Split, 2015</w:t>
      </w:r>
      <w:r w:rsidRPr="00317FFE">
        <w:rPr>
          <w:sz w:val="28"/>
          <w:szCs w:val="28"/>
        </w:rPr>
        <w:t>.</w:t>
      </w:r>
    </w:p>
    <w:p w:rsidR="00F21EE6" w:rsidRDefault="00F21EE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7CA1" w:rsidRDefault="00D17CA1" w:rsidP="00D17CA1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</w:pPr>
      <w:r w:rsidRPr="00D17CA1">
        <w:rPr>
          <w:rFonts w:ascii="Times New Roman" w:eastAsia="Times New Roman" w:hAnsi="Times New Roman" w:cs="Times New Roman"/>
          <w:bCs w:val="0"/>
          <w:color w:val="auto"/>
          <w:sz w:val="32"/>
          <w:szCs w:val="32"/>
        </w:rPr>
        <w:lastRenderedPageBreak/>
        <w:t>Uvod</w:t>
      </w:r>
    </w:p>
    <w:p w:rsidR="00D17CA1" w:rsidRDefault="00D17CA1" w:rsidP="00D17CA1"/>
    <w:p w:rsidR="003A481F" w:rsidRDefault="00D17CA1" w:rsidP="00A40A13">
      <w:r>
        <w:t xml:space="preserve">U posljednja tri desetljeća računala su doživjela </w:t>
      </w:r>
      <w:r w:rsidR="00CC11F7">
        <w:t xml:space="preserve">drastičan </w:t>
      </w:r>
      <w:r>
        <w:t xml:space="preserve"> </w:t>
      </w:r>
      <w:r w:rsidR="00386F8B">
        <w:t xml:space="preserve">napredak iz svih aspekta </w:t>
      </w:r>
      <w:r>
        <w:t>promatranja, a posebno s obzirom na  procesorsku moć</w:t>
      </w:r>
      <w:r w:rsidR="00CC11F7">
        <w:t>. Ce</w:t>
      </w:r>
      <w:r w:rsidR="007438F3">
        <w:t>n</w:t>
      </w:r>
      <w:r w:rsidR="00CC11F7">
        <w:t>tral</w:t>
      </w:r>
      <w:r w:rsidR="007438F3">
        <w:t>n</w:t>
      </w:r>
      <w:r w:rsidR="00CC11F7">
        <w:t xml:space="preserve">a procesorska jedinica tjekom svog rada emitira neželjenu toplinu, zbog čega se pouzdanost rada procesora dovodi u rizično područje ukoliko hlađenje nije dobro projektirano </w:t>
      </w:r>
      <w:r w:rsidR="007438F3">
        <w:t>.</w:t>
      </w:r>
      <w:r w:rsidR="00386F8B">
        <w:t xml:space="preserve"> </w:t>
      </w:r>
      <w:r w:rsidR="0001585B">
        <w:t xml:space="preserve">Potrebno je održavati temperaturu ispod određene granice, a pouzdanost </w:t>
      </w:r>
      <w:r w:rsidR="00230170">
        <w:t>rada se smanjuje eksponencijalno ako temperatura prelazi granicu.</w:t>
      </w:r>
      <w:r w:rsidR="007438F3">
        <w:t xml:space="preserve"> </w:t>
      </w:r>
      <w:r w:rsidR="00100CEE">
        <w:t xml:space="preserve">U ovom radu ćemo analizirati različite tehnologije i pristupe hlađenja procesora, te njihove prednosti i nedostatke. </w:t>
      </w:r>
      <w:r w:rsidR="00386F8B">
        <w:t xml:space="preserve">Moderni mikroprocesori </w:t>
      </w:r>
      <w:r w:rsidR="00100CEE">
        <w:t xml:space="preserve">u svojoj implementaciji </w:t>
      </w:r>
      <w:r w:rsidR="00386F8B">
        <w:t xml:space="preserve">sadrže napredne termičke monitore i mehanizme koji ako temperatura prijeđe predefinirani limit preventiraju katastrofalne štete koje mogu nastati. </w:t>
      </w:r>
      <w:r w:rsidR="007438F3">
        <w:t xml:space="preserve">Pri svakom proučavanju hlađenja procesesora treba voditi računa o Moore-ovom zakonu koji projicira da će broj tranzistora smještenih u integriranim krugovima udvostručiti svake dvije godine. Kako procesorska moć raste eksponencijalno iz godine u godinu, adekvatne metode hlađenja postaju sastavni djelovi složenih kalkulacija u dizajniranju novih  </w:t>
      </w:r>
      <w:r w:rsidR="0038704F">
        <w:t>mikro</w:t>
      </w:r>
      <w:r w:rsidR="007438F3">
        <w:t>procesora.</w:t>
      </w:r>
      <w:r w:rsidR="00386F8B">
        <w:t xml:space="preserve"> </w:t>
      </w:r>
      <w:r w:rsidR="00342795">
        <w:t>Potrebe energije</w:t>
      </w:r>
      <w:r w:rsidR="00386F8B">
        <w:t xml:space="preserve"> za rad mikroprocesora </w:t>
      </w:r>
      <w:r w:rsidR="00342795">
        <w:t xml:space="preserve"> nisu</w:t>
      </w:r>
      <w:r w:rsidR="00386F8B">
        <w:t xml:space="preserve"> moglo pratiti stalno povećavanje gustoće integriranih krugova, što je dovelo do veće disipacije.  </w:t>
      </w:r>
      <w:r w:rsidR="00342795">
        <w:t>Dobra rješenja unutar arhitekture mikroprocesora su uspjele donekle ublažiti rast energije koju mikroprocesor koristi, ali  ga svakako nisu rješile. Taj problem se reflektira u prosječnom dotoku topline (average heat flux) koji nam govori kolika je disipacija po nekoj jedinici prostora</w:t>
      </w:r>
      <w:r w:rsidR="003A481F">
        <w:t xml:space="preserve"> </w:t>
      </w:r>
      <w:r w:rsidR="00342795">
        <w:t xml:space="preserve"> </w:t>
      </w:r>
      <w:r w:rsidR="009F31B5">
        <w:t>Slika 1 nam prikazuje</w:t>
      </w:r>
      <w:r w:rsidR="00A40A13">
        <w:t xml:space="preserve"> </w:t>
      </w:r>
      <w:r w:rsidR="003A481F">
        <w:t xml:space="preserve">linearan rast </w:t>
      </w:r>
      <w:r w:rsidR="00A40A13">
        <w:t xml:space="preserve">faktora </w:t>
      </w:r>
      <w:r w:rsidR="003A481F">
        <w:t>average heat flux s vremenom kako se moć procesora povećava.</w:t>
      </w:r>
    </w:p>
    <w:p w:rsidR="003A481F" w:rsidRDefault="003A481F" w:rsidP="003A481F">
      <w:pPr>
        <w:jc w:val="center"/>
      </w:pPr>
      <w:r>
        <w:rPr>
          <w:noProof/>
        </w:rPr>
        <w:drawing>
          <wp:inline distT="0" distB="0" distL="0" distR="0" wp14:anchorId="47156544" wp14:editId="1ADAC24A">
            <wp:extent cx="2964180" cy="21154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216" cy="21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1F" w:rsidRPr="00927543" w:rsidRDefault="00927543" w:rsidP="003A481F">
      <w:pPr>
        <w:jc w:val="center"/>
        <w:rPr>
          <w:i/>
        </w:rPr>
      </w:pPr>
      <w:r>
        <w:rPr>
          <w:i/>
        </w:rPr>
        <w:t>s</w:t>
      </w:r>
      <w:r w:rsidR="003A481F" w:rsidRPr="00927543">
        <w:rPr>
          <w:i/>
        </w:rPr>
        <w:t>lika 1</w:t>
      </w:r>
    </w:p>
    <w:p w:rsidR="00100CEE" w:rsidRDefault="00100CEE" w:rsidP="00100CEE">
      <w:r>
        <w:t xml:space="preserve">Problematična stvar kod </w:t>
      </w:r>
      <w:r w:rsidR="00C766CF">
        <w:t xml:space="preserve">zagrijavanja mikroprocesora </w:t>
      </w:r>
      <w:r>
        <w:t xml:space="preserve"> je to što se </w:t>
      </w:r>
      <w:r w:rsidR="00C766CF">
        <w:t>on</w:t>
      </w:r>
      <w:r>
        <w:t xml:space="preserve"> ne zagrijavaja jednoliko kao jedna cjelina, već se u nekim točkama mjeri ekstremn</w:t>
      </w:r>
      <w:r w:rsidR="00C766CF">
        <w:t xml:space="preserve">o viska temperatura, dok je u ostalim djelovima znatno niža temperatura. </w:t>
      </w:r>
      <w:r w:rsidR="00A97DAA">
        <w:t xml:space="preserve">Takvo zagrijavanje dodatno otežava dizajniranje procesora te se dizajneri moraju striktno držati određenih granica koje su dosta veće od prosječnog dotoka topline. </w:t>
      </w:r>
      <w:r w:rsidR="00C766CF">
        <w:t xml:space="preserve"> Distribuciju topline izmjerenu u heat flux jedinicama možemo vidijeti na slici2.</w:t>
      </w:r>
    </w:p>
    <w:p w:rsidR="00A97DAA" w:rsidRDefault="00C766CF" w:rsidP="00A97DAA">
      <w:pPr>
        <w:jc w:val="center"/>
      </w:pPr>
      <w:r>
        <w:rPr>
          <w:noProof/>
        </w:rPr>
        <w:drawing>
          <wp:inline distT="0" distB="0" distL="0" distR="0" wp14:anchorId="7448A824" wp14:editId="22675634">
            <wp:extent cx="3048000" cy="157234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590" cy="15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CF" w:rsidRPr="00927543" w:rsidRDefault="00C766CF" w:rsidP="00A97DAA">
      <w:pPr>
        <w:jc w:val="center"/>
        <w:rPr>
          <w:i/>
        </w:rPr>
      </w:pPr>
      <w:r w:rsidRPr="00927543">
        <w:rPr>
          <w:i/>
        </w:rPr>
        <w:t>slika2</w:t>
      </w:r>
    </w:p>
    <w:p w:rsidR="00097C1F" w:rsidRDefault="003A481F" w:rsidP="00A40A13">
      <w:r>
        <w:rPr>
          <w:color w:val="000000" w:themeColor="text1"/>
        </w:rPr>
        <w:lastRenderedPageBreak/>
        <w:t xml:space="preserve">Još jedan od vrlo bitnih faktora vezanih uz hlađenje mikroprocesora je </w:t>
      </w:r>
      <w:r w:rsidR="00A40A13" w:rsidRPr="00A40A13">
        <w:rPr>
          <w:b/>
          <w:color w:val="000000" w:themeColor="text1"/>
        </w:rPr>
        <w:t>Thermal Design Power</w:t>
      </w:r>
      <w:r w:rsidR="00A40A13">
        <w:rPr>
          <w:b/>
          <w:color w:val="000000" w:themeColor="text1"/>
        </w:rPr>
        <w:t>(</w:t>
      </w:r>
      <w:r w:rsidR="00A40A13">
        <w:t>TDP) TDP</w:t>
      </w:r>
      <w:r w:rsidR="00097C1F">
        <w:t xml:space="preserve">. Izražava se u (W), i  </w:t>
      </w:r>
      <w:r w:rsidR="00A40A13">
        <w:t>vrlo</w:t>
      </w:r>
      <w:r w:rsidR="00097C1F">
        <w:t xml:space="preserve"> je</w:t>
      </w:r>
      <w:r w:rsidR="00A40A13">
        <w:t xml:space="preserve"> bitan dizajnerima hlađenja jer upravo on reprezentira maksimalnu održivu razinu disipacije mikroprocesora za vrijeme izvođenja nekih stvarnih aplikacija. </w:t>
      </w:r>
      <w:r w:rsidR="00097C1F">
        <w:t>Što je TDP veći, procestor će zahtjevati bolje i jače hlađenje. U situacijama gdje se bira između duljine trajanja baterije nekog sistema i snage izvedbe</w:t>
      </w:r>
      <w:r w:rsidR="00582D30">
        <w:t xml:space="preserve"> sistema</w:t>
      </w:r>
      <w:r w:rsidR="00097C1F">
        <w:t>, TDP može igrati značajnu ulugu</w:t>
      </w:r>
      <w:r w:rsidR="00582D30">
        <w:t xml:space="preserve"> jer se iz disipacije da naslutiti hoće li mikroprocesor trošiti više ili manje energije. Slika 2 nam pokazuje rast TDP zajedno s povećanjem frekvencije procesora kroz povijest.</w:t>
      </w:r>
    </w:p>
    <w:p w:rsidR="009F31B5" w:rsidRDefault="009F31B5" w:rsidP="00100CEE">
      <w:pPr>
        <w:jc w:val="center"/>
      </w:pPr>
      <w:r>
        <w:rPr>
          <w:noProof/>
        </w:rPr>
        <w:drawing>
          <wp:inline distT="0" distB="0" distL="0" distR="0" wp14:anchorId="7BE1FA5B" wp14:editId="32094AC4">
            <wp:extent cx="4427220" cy="2632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284" cy="2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4B" w:rsidRDefault="009F31B5" w:rsidP="00100CEE">
      <w:pPr>
        <w:tabs>
          <w:tab w:val="left" w:pos="1560"/>
        </w:tabs>
        <w:jc w:val="center"/>
        <w:rPr>
          <w:i/>
        </w:rPr>
      </w:pPr>
      <w:r>
        <w:rPr>
          <w:i/>
        </w:rPr>
        <w:t>s</w:t>
      </w:r>
      <w:r w:rsidRPr="009F31B5">
        <w:rPr>
          <w:i/>
        </w:rPr>
        <w:t>lika</w:t>
      </w:r>
      <w:r>
        <w:rPr>
          <w:i/>
        </w:rPr>
        <w:t xml:space="preserve"> </w:t>
      </w:r>
      <w:r w:rsidR="00100CEE">
        <w:rPr>
          <w:i/>
        </w:rPr>
        <w:t>2</w:t>
      </w:r>
    </w:p>
    <w:p w:rsidR="00ED6653" w:rsidRPr="00A40A13" w:rsidRDefault="0001585B" w:rsidP="0001585B">
      <w:r>
        <w:t xml:space="preserve">Nekad su za vrijeme izvedbe mogući kratki skokovi disipacije koji prelaze dopuštenu razinu TDP-a </w:t>
      </w:r>
      <w:r w:rsidR="005C5CDC">
        <w:t>ali oni ne predstavljaju problem ukoliko je njihovo trajanje ne premašuje granice koje postavio proizvođač mikroprocesora.</w:t>
      </w:r>
      <w:r w:rsidR="005F47C6">
        <w:t xml:space="preserve"> </w:t>
      </w:r>
      <w:r w:rsidR="00ED6653">
        <w:t xml:space="preserve">Danas se od tehnologija hlađenja najviše koristi hlađenje zrakom koje </w:t>
      </w:r>
      <w:r w:rsidR="00CD051C">
        <w:t xml:space="preserve">ima široku primjenu u desktop računalima. Nakon zračnog hlađenja najviše se koristi pasivno hlađenje. Zbog malog prostora za napredovanje zračnog hlađenja ,vodeno hlađenje se brzo razvija, i dobiva sve veći prostor na tržištu. Također ćemo spomenuti neke alternativne metode hlađenja kao što su hlađenje peltier elementom </w:t>
      </w:r>
      <w:r w:rsidR="00164418">
        <w:t>i tehnologije koje se predviđaju za korištenje u budućnosti.</w:t>
      </w:r>
      <w:bookmarkStart w:id="0" w:name="_GoBack"/>
      <w:bookmarkEnd w:id="0"/>
    </w:p>
    <w:sectPr w:rsidR="00ED6653" w:rsidRPr="00A4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517CF"/>
    <w:multiLevelType w:val="hybridMultilevel"/>
    <w:tmpl w:val="5F00F78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A68CC"/>
    <w:multiLevelType w:val="hybridMultilevel"/>
    <w:tmpl w:val="A322F1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F3"/>
    <w:rsid w:val="0001585B"/>
    <w:rsid w:val="00097C1F"/>
    <w:rsid w:val="00100CEE"/>
    <w:rsid w:val="00164418"/>
    <w:rsid w:val="0018694B"/>
    <w:rsid w:val="001F6392"/>
    <w:rsid w:val="00230170"/>
    <w:rsid w:val="00292016"/>
    <w:rsid w:val="00295CD0"/>
    <w:rsid w:val="00342795"/>
    <w:rsid w:val="00386F8B"/>
    <w:rsid w:val="0038704F"/>
    <w:rsid w:val="003A0EF3"/>
    <w:rsid w:val="003A481F"/>
    <w:rsid w:val="00582D30"/>
    <w:rsid w:val="005C0D64"/>
    <w:rsid w:val="005C5CDC"/>
    <w:rsid w:val="005F47C6"/>
    <w:rsid w:val="007438F3"/>
    <w:rsid w:val="00814103"/>
    <w:rsid w:val="00927543"/>
    <w:rsid w:val="00927FDF"/>
    <w:rsid w:val="009F31B5"/>
    <w:rsid w:val="00A40A13"/>
    <w:rsid w:val="00A97DAA"/>
    <w:rsid w:val="00B75C25"/>
    <w:rsid w:val="00C766CF"/>
    <w:rsid w:val="00CC11F7"/>
    <w:rsid w:val="00CD051C"/>
    <w:rsid w:val="00D17CA1"/>
    <w:rsid w:val="00EB773A"/>
    <w:rsid w:val="00ED6653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paragraph" w:styleId="NoSpacing">
    <w:name w:val="No Spacing"/>
    <w:uiPriority w:val="1"/>
    <w:qFormat/>
    <w:rsid w:val="00D17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1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B5"/>
    <w:rPr>
      <w:rFonts w:ascii="Tahoma" w:eastAsia="Times New Roman" w:hAnsi="Tahoma" w:cs="Tahoma"/>
      <w:sz w:val="16"/>
      <w:szCs w:val="16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paragraph" w:styleId="NoSpacing">
    <w:name w:val="No Spacing"/>
    <w:uiPriority w:val="1"/>
    <w:qFormat/>
    <w:rsid w:val="00D17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D1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B5"/>
    <w:rPr>
      <w:rFonts w:ascii="Tahoma" w:eastAsia="Times New Roman" w:hAnsi="Tahoma" w:cs="Tahoma"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DA2E3-D89E-49B1-9EE3-6A74ACAE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</dc:creator>
  <cp:keywords/>
  <dc:description/>
  <cp:lastModifiedBy>Ante</cp:lastModifiedBy>
  <cp:revision>7</cp:revision>
  <dcterms:created xsi:type="dcterms:W3CDTF">2015-11-17T18:39:00Z</dcterms:created>
  <dcterms:modified xsi:type="dcterms:W3CDTF">2015-11-21T18:28:00Z</dcterms:modified>
</cp:coreProperties>
</file>