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00"/>
        <w:jc w:val="center"/>
      </w:pPr>
      <w:r>
        <w:rPr>
          <w:rFonts w:ascii="Calibri" w:cs="Calibri" w:eastAsia="Calibri" w:hAnsi="Calibri"/>
          <w:b/>
          <w:bCs/>
          <w:color w:val="1F3A5F"/>
          <w:sz w:val="52"/>
          <w:szCs w:val="52"/>
        </w:rPr>
        <w:t xml:space="preserve">STATEMENT OF WORK</w:t>
      </w:r>
    </w:p>
    <w:p>
      <w:pPr>
        <w:spacing w:after="40"/>
        <w:jc w:val="center"/>
      </w:pPr>
      <w:r>
        <w:rPr>
          <w:rFonts w:ascii="Calibri" w:cs="Calibri" w:eastAsia="Calibri" w:hAnsi="Calibri"/>
          <w:b/>
          <w:bCs/>
          <w:color w:val="2E75B6"/>
          <w:sz w:val="30"/>
          <w:szCs w:val="30"/>
        </w:rPr>
        <w:t xml:space="preserve">Smart Student Productivity Platform (SSPP)</w:t>
      </w:r>
    </w:p>
    <w:p>
      <w:pPr>
        <w:pBdr>
          <w:bottom w:val="single" w:color="2E75B6" w:sz="12" w:space="10"/>
        </w:pBdr>
        <w:spacing w:after="800" w:before="40"/>
        <w:jc w:val="center"/>
      </w:pPr>
      <w:r>
        <w:rPr>
          <w:rFonts w:ascii="Calibri" w:cs="Calibri" w:eastAsia="Calibri" w:hAnsi="Calibri"/>
          <w:i/>
          <w:iCs/>
          <w:color w:val="666666"/>
          <w:sz w:val="22"/>
          <w:szCs w:val="22"/>
        </w:rPr>
        <w:t xml:space="preserve">Centralized Academic Productivity &amp; Management Platform</w:t>
      </w:r>
    </w:p>
    <w:p>
      <w:pPr>
        <w:spacing w:before="10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Field</w:t>
            </w:r>
          </w:p>
        </w:tc>
        <w:tc>
          <w:tcPr>
            <w:tcW w:type="dxa" w:w="63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Detail</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Document Title</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Statement of Work — Smart Student Productivity Platform</w:t>
            </w:r>
          </w:p>
        </w:tc>
      </w:tr>
      <w:tr>
        <w:tc>
          <w:tcPr>
            <w:tcW w:type="dxa" w:w="32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Document Version</w:t>
            </w:r>
          </w:p>
        </w:tc>
        <w:tc>
          <w:tcPr>
            <w:tcW w:type="dxa" w:w="63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1.0</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Status</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Draft</w:t>
            </w:r>
          </w:p>
        </w:tc>
      </w:tr>
      <w:tr>
        <w:tc>
          <w:tcPr>
            <w:tcW w:type="dxa" w:w="32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Date</w:t>
            </w:r>
          </w:p>
        </w:tc>
        <w:tc>
          <w:tcPr>
            <w:tcW w:type="dxa" w:w="63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5 September 2026</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Prepared For</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Business Sponsor / Product Owner / Project Stakeholders</w:t>
            </w:r>
          </w:p>
        </w:tc>
      </w:tr>
      <w:tr>
        <w:tc>
          <w:tcPr>
            <w:tcW w:type="dxa" w:w="32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Prepared By</w:t>
            </w:r>
          </w:p>
        </w:tc>
        <w:tc>
          <w:tcPr>
            <w:tcW w:type="dxa" w:w="63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SR Pvt Ltd — Project Team</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Organization</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SR Pvt Ltd</w:t>
            </w:r>
          </w:p>
        </w:tc>
      </w:tr>
      <w:tr>
        <w:tc>
          <w:tcPr>
            <w:tcW w:type="dxa" w:w="32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Related Document</w:t>
            </w:r>
          </w:p>
        </w:tc>
        <w:tc>
          <w:tcPr>
            <w:tcW w:type="dxa" w:w="63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Business Requirements Document (BRD) v1.0 — Smart Student Productivity Platform</w:t>
            </w:r>
          </w:p>
        </w:tc>
      </w:tr>
    </w:tbl>
    <w:p>
      <w:pPr>
        <w:spacing w:before="800"/>
      </w:pPr>
    </w:p>
    <w:p>
      <w:pPr>
        <w:spacing w:before="400"/>
      </w:pPr>
      <w:r>
        <w:rPr>
          <w:rFonts w:ascii="Calibri" w:cs="Calibri" w:eastAsia="Calibri" w:hAnsi="Calibri"/>
          <w:b/>
          <w:bCs/>
          <w:color w:val="1F3A5F"/>
          <w:sz w:val="22"/>
          <w:szCs w:val="22"/>
        </w:rPr>
        <w:t xml:space="preserve">Project Team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Name</w:t>
            </w:r>
          </w:p>
        </w:tc>
        <w:tc>
          <w:tcPr>
            <w:tcW w:type="dxa" w:w="475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Role</w:t>
            </w:r>
          </w:p>
        </w:tc>
      </w:tr>
      <w:tr>
        <w:tc>
          <w:tcPr>
            <w:tcW w:type="dxa" w:w="475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Sakshi Shingole</w:t>
            </w:r>
          </w:p>
        </w:tc>
        <w:tc>
          <w:tcPr>
            <w:tcW w:type="dxa" w:w="475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Project Manager + Business Analyst</w:t>
            </w:r>
          </w:p>
        </w:tc>
      </w:tr>
      <w:tr>
        <w:tc>
          <w:tcPr>
            <w:tcW w:type="dxa" w:w="475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Sweta Kadam</w:t>
            </w:r>
          </w:p>
        </w:tc>
        <w:tc>
          <w:tcPr>
            <w:tcW w:type="dxa" w:w="475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Scrum Master</w:t>
            </w:r>
          </w:p>
        </w:tc>
      </w:tr>
      <w:tr>
        <w:tc>
          <w:tcPr>
            <w:tcW w:type="dxa" w:w="475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Riddhi Zunjarrao</w:t>
            </w:r>
          </w:p>
        </w:tc>
        <w:tc>
          <w:tcPr>
            <w:tcW w:type="dxa" w:w="475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Tech Lead</w:t>
            </w:r>
          </w:p>
        </w:tc>
      </w:tr>
      <w:tr>
        <w:tc>
          <w:tcPr>
            <w:tcW w:type="dxa" w:w="475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Ragini Singh</w:t>
            </w:r>
          </w:p>
        </w:tc>
        <w:tc>
          <w:tcPr>
            <w:tcW w:type="dxa" w:w="475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Solution Architect</w:t>
            </w:r>
          </w:p>
        </w:tc>
      </w:tr>
    </w:tbl>
    <w:p>
      <w:pPr>
        <w:sectPr>
          <w:footerReference w:type="default" r:id="rId10"/>
          <w:pgSz w:w="12240" w:h="15840" w:orient="portrait"/>
          <w:pgMar w:top="1000" w:right="1100" w:bottom="1000" w:left="1100" w:header="708" w:footer="708" w:gutter="0"/>
          <w:pgNumType/>
          <w:docGrid w:linePitch="360"/>
        </w:sectPr>
      </w:pPr>
    </w:p>
    <w:p>
      <w:r>
        <w:rPr>
          <w:i/>
          <w:sz w:val="20"/>
        </w:rPr>
        <w:t>Part 1 of 2 — Covers Sections 1 to 5 (Project Overview through Business &amp; User Requirements). See Part 2 for Sections 6–9.</w:t>
      </w:r>
    </w:p>
    <w:p>
      <w:pPr>
        <w:pStyle w:val="Heading1"/>
        <w:pBdr>
          <w:bottom w:val="single" w:color="2E75B6" w:sz="6" w:space="4"/>
        </w:pBdr>
        <w:spacing w:after="160" w:before="200"/>
      </w:pPr>
      <w:r>
        <w:rPr>
          <w:rFonts w:ascii="Calibri" w:cs="Calibri" w:eastAsia="Calibri" w:hAnsi="Calibri"/>
          <w:b/>
          <w:bCs/>
          <w:color w:val="1F3A5F"/>
          <w:sz w:val="30"/>
          <w:szCs w:val="30"/>
        </w:rPr>
        <w:t xml:space="preserve">1. Project Overview</w:t>
      </w:r>
    </w:p>
    <w:p>
      <w:pPr>
        <w:pStyle w:val="Heading2"/>
        <w:spacing w:after="100" w:before="160"/>
      </w:pPr>
      <w:r>
        <w:rPr>
          <w:rFonts w:ascii="Calibri" w:cs="Calibri" w:eastAsia="Calibri" w:hAnsi="Calibri"/>
          <w:b/>
          <w:bCs/>
          <w:color w:val="2E75B6"/>
          <w:sz w:val="24"/>
          <w:szCs w:val="24"/>
        </w:rPr>
        <w:t xml:space="preserve">1.1 Executive Summary</w:t>
      </w:r>
    </w:p>
    <w:p>
      <w:pPr>
        <w:spacing w:after="120" w:line="276"/>
      </w:pPr>
      <w:r>
        <w:rPr>
          <w:rFonts w:ascii="Calibri" w:cs="Calibri" w:eastAsia="Calibri" w:hAnsi="Calibri"/>
          <w:sz w:val="21"/>
          <w:szCs w:val="21"/>
        </w:rPr>
        <w:t xml:space="preserve">The Smart Student Productivity Platform (SSPP) is a centralized, web-based academic productivity and management platform designed to bring essential academic activities into one integrated environment for Students, Faculty, Heads of Department (HOD) and authorized Administrators.</w:t>
      </w:r>
    </w:p>
    <w:p>
      <w:pPr>
        <w:pStyle w:val="Heading2"/>
        <w:spacing w:after="100" w:before="160"/>
      </w:pPr>
      <w:r>
        <w:rPr>
          <w:rFonts w:ascii="Calibri" w:cs="Calibri" w:eastAsia="Calibri" w:hAnsi="Calibri"/>
          <w:b/>
          <w:bCs/>
          <w:color w:val="2E75B6"/>
          <w:sz w:val="24"/>
          <w:szCs w:val="24"/>
        </w:rPr>
        <w:t xml:space="preserve">1.2 Business Problem</w:t>
      </w:r>
    </w:p>
    <w:p>
      <w:pPr>
        <w:spacing w:after="120" w:line="276"/>
      </w:pPr>
      <w:r>
        <w:rPr>
          <w:rFonts w:ascii="Calibri" w:cs="Calibri" w:eastAsia="Calibri" w:hAnsi="Calibri"/>
          <w:sz w:val="21"/>
          <w:szCs w:val="21"/>
        </w:rPr>
        <w:t xml:space="preserve">Academic activities are currently distributed across disconnected tools and communication channels. Students manage timetables, assignments, study materials, attendance, examinations, results, communication, online classes, personal tasks and doubt resolution through separate systems. Faculty similarly rely on multiple tools for assignment creation, evaluation, attendance, materials and communication, while HODs and administrators lack centralized visibility into departmental academic operations. This fragmentation leads to scattered information, missed deadlines, inefficient communication, delayed feedback and repetitive administrative work.</w:t>
      </w:r>
    </w:p>
    <w:p>
      <w:pPr>
        <w:pStyle w:val="Heading2"/>
        <w:spacing w:after="100" w:before="160"/>
      </w:pPr>
      <w:r>
        <w:rPr>
          <w:rFonts w:ascii="Calibri" w:cs="Calibri" w:eastAsia="Calibri" w:hAnsi="Calibri"/>
          <w:b/>
          <w:bCs/>
          <w:color w:val="2E75B6"/>
          <w:sz w:val="24"/>
          <w:szCs w:val="24"/>
        </w:rPr>
        <w:t xml:space="preserve">1.3 Proposed Solution</w:t>
      </w:r>
    </w:p>
    <w:p>
      <w:pPr>
        <w:spacing w:after="120" w:line="276"/>
      </w:pPr>
      <w:r>
        <w:rPr>
          <w:rFonts w:ascii="Calibri" w:cs="Calibri" w:eastAsia="Calibri" w:hAnsi="Calibri"/>
          <w:sz w:val="21"/>
          <w:szCs w:val="21"/>
        </w:rPr>
        <w:t xml:space="preserve">SSPP will provide a single, unified platform for academic management, communication, AI-assisted doubt solving, student productivity tools and role-based reporting. The solution delivers separate role-based experiences for Students, Faculty, HOD/Department Administrators and Super Administrators, built as a responsive web application on HTML5, CSS3 and JavaScript with Firebase as the primary backend.</w:t>
      </w:r>
    </w:p>
    <w:p>
      <w:pPr>
        <w:pStyle w:val="Heading2"/>
        <w:spacing w:after="100" w:before="160"/>
      </w:pPr>
      <w:r>
        <w:rPr>
          <w:rFonts w:ascii="Calibri" w:cs="Calibri" w:eastAsia="Calibri" w:hAnsi="Calibri"/>
          <w:b/>
          <w:bCs/>
          <w:color w:val="2E75B6"/>
          <w:sz w:val="24"/>
          <w:szCs w:val="24"/>
        </w:rPr>
        <w:t xml:space="preserve">1.4 Business Objectives</w:t>
      </w:r>
    </w:p>
    <w:p>
      <w:pPr>
        <w:pStyle w:val="ListParagraph"/>
        <w:numPr>
          <w:ilvl w:val="0"/>
          <w:numId w:val="2"/>
        </w:numPr>
        <w:spacing w:after="60"/>
      </w:pPr>
      <w:r>
        <w:rPr>
          <w:rFonts w:ascii="Calibri" w:cs="Calibri" w:eastAsia="Calibri" w:hAnsi="Calibri"/>
          <w:sz w:val="21"/>
          <w:szCs w:val="21"/>
        </w:rPr>
        <w:t xml:space="preserve">Centralize academic activities for students and faculty on one platform.</w:t>
      </w:r>
    </w:p>
    <w:p>
      <w:pPr>
        <w:pStyle w:val="ListParagraph"/>
        <w:numPr>
          <w:ilvl w:val="0"/>
          <w:numId w:val="2"/>
        </w:numPr>
        <w:spacing w:after="60"/>
      </w:pPr>
      <w:r>
        <w:rPr>
          <w:rFonts w:ascii="Calibri" w:cs="Calibri" w:eastAsia="Calibri" w:hAnsi="Calibri"/>
          <w:sz w:val="21"/>
          <w:szCs w:val="21"/>
        </w:rPr>
        <w:t xml:space="preserve">Improve student productivity around deadlines, schedules and personal tasks.</w:t>
      </w:r>
    </w:p>
    <w:p>
      <w:pPr>
        <w:pStyle w:val="ListParagraph"/>
        <w:numPr>
          <w:ilvl w:val="0"/>
          <w:numId w:val="2"/>
        </w:numPr>
        <w:spacing w:after="60"/>
      </w:pPr>
      <w:r>
        <w:rPr>
          <w:rFonts w:ascii="Calibri" w:cs="Calibri" w:eastAsia="Calibri" w:hAnsi="Calibri"/>
          <w:sz w:val="21"/>
          <w:szCs w:val="21"/>
        </w:rPr>
        <w:t xml:space="preserve">Improve academic communication between students, faculty and administrators.</w:t>
      </w:r>
    </w:p>
    <w:p>
      <w:pPr>
        <w:pStyle w:val="ListParagraph"/>
        <w:numPr>
          <w:ilvl w:val="0"/>
          <w:numId w:val="2"/>
        </w:numPr>
        <w:spacing w:after="60"/>
      </w:pPr>
      <w:r>
        <w:rPr>
          <w:rFonts w:ascii="Calibri" w:cs="Calibri" w:eastAsia="Calibri" w:hAnsi="Calibri"/>
          <w:sz w:val="21"/>
          <w:szCs w:val="21"/>
        </w:rPr>
        <w:t xml:space="preserve">Improve faculty efficiency by reducing repetitive administrative work.</w:t>
      </w:r>
    </w:p>
    <w:p>
      <w:pPr>
        <w:pStyle w:val="ListParagraph"/>
        <w:numPr>
          <w:ilvl w:val="0"/>
          <w:numId w:val="2"/>
        </w:numPr>
        <w:spacing w:after="60"/>
      </w:pPr>
      <w:r>
        <w:rPr>
          <w:rFonts w:ascii="Calibri" w:cs="Calibri" w:eastAsia="Calibri" w:hAnsi="Calibri"/>
          <w:sz w:val="21"/>
          <w:szCs w:val="21"/>
        </w:rPr>
        <w:t xml:space="preserve">Provide AI-assisted, first-level academic doubt resolution.</w:t>
      </w:r>
    </w:p>
    <w:p>
      <w:pPr>
        <w:pStyle w:val="ListParagraph"/>
        <w:numPr>
          <w:ilvl w:val="0"/>
          <w:numId w:val="2"/>
        </w:numPr>
        <w:spacing w:after="60"/>
      </w:pPr>
      <w:r>
        <w:rPr>
          <w:rFonts w:ascii="Calibri" w:cs="Calibri" w:eastAsia="Calibri" w:hAnsi="Calibri"/>
          <w:sz w:val="21"/>
          <w:szCs w:val="21"/>
        </w:rPr>
        <w:t xml:space="preserve">Improve departmental visibility for HODs into performance, workload and allocation.</w:t>
      </w:r>
    </w:p>
    <w:p>
      <w:pPr>
        <w:pStyle w:val="ListParagraph"/>
        <w:numPr>
          <w:ilvl w:val="0"/>
          <w:numId w:val="2"/>
        </w:numPr>
        <w:spacing w:after="60"/>
      </w:pPr>
      <w:r>
        <w:rPr>
          <w:rFonts w:ascii="Calibri" w:cs="Calibri" w:eastAsia="Calibri" w:hAnsi="Calibri"/>
          <w:sz w:val="21"/>
          <w:szCs w:val="21"/>
        </w:rPr>
        <w:t xml:space="preserve">Support multiple, configurable academic programs (e.g., B.Tech, BBA, MBA).</w:t>
      </w:r>
    </w:p>
    <w:p>
      <w:pPr>
        <w:pStyle w:val="ListParagraph"/>
        <w:numPr>
          <w:ilvl w:val="0"/>
          <w:numId w:val="2"/>
        </w:numPr>
        <w:spacing w:after="60"/>
      </w:pPr>
      <w:r>
        <w:rPr>
          <w:rFonts w:ascii="Calibri" w:cs="Calibri" w:eastAsia="Calibri" w:hAnsi="Calibri"/>
          <w:sz w:val="21"/>
          <w:szCs w:val="21"/>
        </w:rPr>
        <w:t xml:space="preserve">Improve data accessibility for authorized users across a centralized system.</w:t>
      </w:r>
    </w:p>
    <w:p>
      <w:pPr>
        <w:pStyle w:val="ListParagraph"/>
        <w:numPr>
          <w:ilvl w:val="0"/>
          <w:numId w:val="2"/>
        </w:numPr>
        <w:spacing w:after="60"/>
      </w:pPr>
      <w:r>
        <w:rPr>
          <w:rFonts w:ascii="Calibri" w:cs="Calibri" w:eastAsia="Calibri" w:hAnsi="Calibri"/>
          <w:sz w:val="21"/>
          <w:szCs w:val="21"/>
        </w:rPr>
        <w:t xml:space="preserve">Improve security through authentication, authorization and role-based access.</w:t>
      </w:r>
    </w:p>
    <w:p>
      <w:pPr>
        <w:pStyle w:val="ListParagraph"/>
        <w:numPr>
          <w:ilvl w:val="0"/>
          <w:numId w:val="2"/>
        </w:numPr>
        <w:spacing w:after="60"/>
      </w:pPr>
      <w:r>
        <w:rPr>
          <w:rFonts w:ascii="Calibri" w:cs="Calibri" w:eastAsia="Calibri" w:hAnsi="Calibri"/>
          <w:sz w:val="21"/>
          <w:szCs w:val="21"/>
        </w:rPr>
        <w:t xml:space="preserve">Provide scalable, Firebase-managed infrastructure with minimal overhead.</w:t>
      </w:r>
    </w:p>
    <w:p>
      <w:r>
        <w:br w:type="page"/>
      </w:r>
    </w:p>
    <w:p>
      <w:pPr>
        <w:pStyle w:val="Heading1"/>
        <w:pBdr>
          <w:bottom w:val="single" w:color="2E75B6" w:sz="6" w:space="4"/>
        </w:pBdr>
        <w:spacing w:after="160" w:before="200"/>
      </w:pPr>
      <w:r>
        <w:rPr>
          <w:rFonts w:ascii="Calibri" w:cs="Calibri" w:eastAsia="Calibri" w:hAnsi="Calibri"/>
          <w:b/>
          <w:bCs/>
          <w:color w:val="1F3A5F"/>
          <w:sz w:val="30"/>
          <w:szCs w:val="30"/>
        </w:rPr>
        <w:t xml:space="preserve">2. Scope of Work</w:t>
      </w:r>
    </w:p>
    <w:p>
      <w:pPr>
        <w:pStyle w:val="Heading2"/>
        <w:spacing w:after="100" w:before="160"/>
      </w:pPr>
      <w:r>
        <w:rPr>
          <w:rFonts w:ascii="Calibri" w:cs="Calibri" w:eastAsia="Calibri" w:hAnsi="Calibri"/>
          <w:b/>
          <w:bCs/>
          <w:color w:val="2E75B6"/>
          <w:sz w:val="24"/>
          <w:szCs w:val="24"/>
        </w:rPr>
        <w:t xml:space="preserve">2.1 In Scope</w:t>
      </w:r>
    </w:p>
    <w:p>
      <w:pPr>
        <w:spacing w:after="120" w:line="276"/>
      </w:pPr>
      <w:r>
        <w:rPr>
          <w:rFonts w:ascii="Calibri" w:cs="Calibri" w:eastAsia="Calibri" w:hAnsi="Calibri"/>
          <w:sz w:val="21"/>
          <w:szCs w:val="21"/>
        </w:rPr>
        <w:t xml:space="preserve">The project delivers 36 user-facing features across three role-based portals, plus a supporting Administration layer, as defined in the BRD feature catalogue:</w:t>
      </w:r>
    </w:p>
    <w:p>
      <w:pPr>
        <w:pStyle w:val="ListParagraph"/>
        <w:numPr>
          <w:ilvl w:val="0"/>
          <w:numId w:val="2"/>
        </w:numPr>
        <w:spacing w:after="60"/>
      </w:pPr>
      <w:r>
        <w:rPr>
          <w:rFonts w:ascii="Calibri" w:cs="Calibri" w:eastAsia="Calibri" w:hAnsi="Calibri"/>
          <w:sz w:val="21"/>
          <w:szCs w:val="21"/>
        </w:rPr>
        <w:t xml:space="preserve">Student Portal — 20 features (dashboard, academics, courses, resources, assignments, assessments, projects, examinations, attendance, results/feedback, productivity, tasks, calendar, communication, online classes, notifications, AI Doubt Solver, group study rooms, exam-focused study, profile &amp; security).</w:t>
      </w:r>
    </w:p>
    <w:p>
      <w:pPr>
        <w:pStyle w:val="ListParagraph"/>
        <w:numPr>
          <w:ilvl w:val="0"/>
          <w:numId w:val="2"/>
        </w:numPr>
        <w:spacing w:after="60"/>
      </w:pPr>
      <w:r>
        <w:rPr>
          <w:rFonts w:ascii="Calibri" w:cs="Calibri" w:eastAsia="Calibri" w:hAnsi="Calibri"/>
          <w:sz w:val="21"/>
          <w:szCs w:val="21"/>
        </w:rPr>
        <w:t xml:space="preserve">Faculty Portal — 9 features (dashboard, academic mapping, content management, assignment creation &amp; evaluation, attendance, assessment/examination evaluation, online meeting scheduling, communication).</w:t>
      </w:r>
    </w:p>
    <w:p>
      <w:pPr>
        <w:pStyle w:val="ListParagraph"/>
        <w:numPr>
          <w:ilvl w:val="0"/>
          <w:numId w:val="2"/>
        </w:numPr>
        <w:spacing w:after="60"/>
      </w:pPr>
      <w:r>
        <w:rPr>
          <w:rFonts w:ascii="Calibri" w:cs="Calibri" w:eastAsia="Calibri" w:hAnsi="Calibri"/>
          <w:sz w:val="21"/>
          <w:szCs w:val="21"/>
        </w:rPr>
        <w:t xml:space="preserve">HOD Portal — 7 features (dashboard, faculty allocation, student monitoring, faculty monitoring, timetable management, academic approval, reports).</w:t>
      </w:r>
    </w:p>
    <w:p>
      <w:pPr>
        <w:pStyle w:val="ListParagraph"/>
        <w:numPr>
          <w:ilvl w:val="0"/>
          <w:numId w:val="2"/>
        </w:numPr>
        <w:spacing w:after="60"/>
      </w:pPr>
      <w:r>
        <w:rPr>
          <w:rFonts w:ascii="Calibri" w:cs="Calibri" w:eastAsia="Calibri" w:hAnsi="Calibri"/>
          <w:sz w:val="21"/>
          <w:szCs w:val="21"/>
        </w:rPr>
        <w:t xml:space="preserve">Administration layer — user management, academic structure, role/permission management, system configuration, Firebase/integration configuration and audit/security oversight.</w:t>
      </w:r>
    </w:p>
    <w:p>
      <w:pPr>
        <w:pStyle w:val="ListParagraph"/>
        <w:numPr>
          <w:ilvl w:val="0"/>
          <w:numId w:val="2"/>
        </w:numPr>
        <w:spacing w:after="60"/>
      </w:pPr>
      <w:r>
        <w:rPr>
          <w:rFonts w:ascii="Calibri" w:cs="Calibri" w:eastAsia="Calibri" w:hAnsi="Calibri"/>
          <w:sz w:val="21"/>
          <w:szCs w:val="21"/>
        </w:rPr>
        <w:t xml:space="preserve">Delivery as a responsive web application (desktop and mobile browsers).</w:t>
      </w:r>
    </w:p>
    <w:p>
      <w:pPr>
        <w:pStyle w:val="Heading2"/>
        <w:spacing w:after="100" w:before="160"/>
      </w:pPr>
      <w:r>
        <w:rPr>
          <w:rFonts w:ascii="Calibri" w:cs="Calibri" w:eastAsia="Calibri" w:hAnsi="Calibri"/>
          <w:b/>
          <w:bCs/>
          <w:color w:val="2E75B6"/>
          <w:sz w:val="24"/>
          <w:szCs w:val="24"/>
        </w:rPr>
        <w:t xml:space="preserve">2.2 Out of Scope</w:t>
      </w:r>
    </w:p>
    <w:p>
      <w:pPr>
        <w:pStyle w:val="ListParagraph"/>
        <w:numPr>
          <w:ilvl w:val="0"/>
          <w:numId w:val="2"/>
        </w:numPr>
        <w:spacing w:after="60"/>
      </w:pPr>
      <w:r>
        <w:rPr>
          <w:rFonts w:ascii="Calibri" w:cs="Calibri" w:eastAsia="Calibri" w:hAnsi="Calibri"/>
          <w:sz w:val="21"/>
          <w:szCs w:val="21"/>
        </w:rPr>
        <w:t xml:space="preserve">Native Android and iOS mobile applications.</w:t>
      </w:r>
    </w:p>
    <w:p>
      <w:pPr>
        <w:pStyle w:val="ListParagraph"/>
        <w:numPr>
          <w:ilvl w:val="0"/>
          <w:numId w:val="2"/>
        </w:numPr>
        <w:spacing w:after="60"/>
      </w:pPr>
      <w:r>
        <w:rPr>
          <w:rFonts w:ascii="Calibri" w:cs="Calibri" w:eastAsia="Calibri" w:hAnsi="Calibri"/>
          <w:sz w:val="21"/>
          <w:szCs w:val="21"/>
        </w:rPr>
        <w:t xml:space="preserve">Finance and payment management.</w:t>
      </w:r>
    </w:p>
    <w:p>
      <w:pPr>
        <w:pStyle w:val="ListParagraph"/>
        <w:numPr>
          <w:ilvl w:val="0"/>
          <w:numId w:val="2"/>
        </w:numPr>
        <w:spacing w:after="60"/>
      </w:pPr>
      <w:r>
        <w:rPr>
          <w:rFonts w:ascii="Calibri" w:cs="Calibri" w:eastAsia="Calibri" w:hAnsi="Calibri"/>
          <w:sz w:val="21"/>
          <w:szCs w:val="21"/>
        </w:rPr>
        <w:t xml:space="preserve">Hostel, transport and other non-academic administration modules.</w:t>
      </w:r>
    </w:p>
    <w:p>
      <w:pPr>
        <w:pStyle w:val="ListParagraph"/>
        <w:numPr>
          <w:ilvl w:val="0"/>
          <w:numId w:val="2"/>
        </w:numPr>
        <w:spacing w:after="60"/>
      </w:pPr>
      <w:r>
        <w:rPr>
          <w:rFonts w:ascii="Calibri" w:cs="Calibri" w:eastAsia="Calibri" w:hAnsi="Calibri"/>
          <w:sz w:val="21"/>
          <w:szCs w:val="21"/>
        </w:rPr>
        <w:t xml:space="preserve">Learning-content authoring tools (beyond upload/organization of existing materials).</w:t>
      </w:r>
    </w:p>
    <w:p>
      <w:pPr>
        <w:pStyle w:val="ListParagraph"/>
        <w:numPr>
          <w:ilvl w:val="0"/>
          <w:numId w:val="2"/>
        </w:numPr>
        <w:spacing w:after="60"/>
      </w:pPr>
      <w:r>
        <w:rPr>
          <w:rFonts w:ascii="Calibri" w:cs="Calibri" w:eastAsia="Calibri" w:hAnsi="Calibri"/>
          <w:sz w:val="21"/>
          <w:szCs w:val="21"/>
        </w:rPr>
        <w:t xml:space="preserve">Third-party LMS integrations other than Google Meet.</w:t>
      </w:r>
    </w:p>
    <w:p>
      <w:pPr>
        <w:pStyle w:val="Heading2"/>
        <w:spacing w:after="100" w:before="160"/>
      </w:pPr>
      <w:r>
        <w:rPr>
          <w:rFonts w:ascii="Calibri" w:cs="Calibri" w:eastAsia="Calibri" w:hAnsi="Calibri"/>
          <w:b/>
          <w:bCs/>
          <w:color w:val="2E75B6"/>
          <w:sz w:val="24"/>
          <w:szCs w:val="24"/>
        </w:rPr>
        <w:t xml:space="preserve">2.3 Target Users</w:t>
      </w:r>
    </w:p>
    <w:p>
      <w:pPr>
        <w:pStyle w:val="ListParagraph"/>
        <w:numPr>
          <w:ilvl w:val="0"/>
          <w:numId w:val="2"/>
        </w:numPr>
        <w:spacing w:after="60"/>
      </w:pPr>
      <w:r>
        <w:rPr>
          <w:rFonts w:ascii="Calibri" w:cs="Calibri" w:eastAsia="Calibri" w:hAnsi="Calibri"/>
          <w:sz w:val="21"/>
          <w:szCs w:val="21"/>
        </w:rPr>
        <w:t xml:space="preserve">Students — primary users of academic and productivity features.</w:t>
      </w:r>
    </w:p>
    <w:p>
      <w:pPr>
        <w:pStyle w:val="ListParagraph"/>
        <w:numPr>
          <w:ilvl w:val="0"/>
          <w:numId w:val="2"/>
        </w:numPr>
        <w:spacing w:after="60"/>
      </w:pPr>
      <w:r>
        <w:rPr>
          <w:rFonts w:ascii="Calibri" w:cs="Calibri" w:eastAsia="Calibri" w:hAnsi="Calibri"/>
          <w:sz w:val="21"/>
          <w:szCs w:val="21"/>
        </w:rPr>
        <w:t xml:space="preserve">Faculty — manage academic delivery, evaluation and communication.</w:t>
      </w:r>
    </w:p>
    <w:p>
      <w:pPr>
        <w:pStyle w:val="ListParagraph"/>
        <w:numPr>
          <w:ilvl w:val="0"/>
          <w:numId w:val="2"/>
        </w:numPr>
        <w:spacing w:after="60"/>
      </w:pPr>
      <w:r>
        <w:rPr>
          <w:rFonts w:ascii="Calibri" w:cs="Calibri" w:eastAsia="Calibri" w:hAnsi="Calibri"/>
          <w:sz w:val="21"/>
          <w:szCs w:val="21"/>
        </w:rPr>
        <w:t xml:space="preserve">HOD / Department Administrators — departmental oversight and approvals.</w:t>
      </w:r>
    </w:p>
    <w:p>
      <w:pPr>
        <w:pStyle w:val="ListParagraph"/>
        <w:numPr>
          <w:ilvl w:val="0"/>
          <w:numId w:val="2"/>
        </w:numPr>
        <w:spacing w:after="60"/>
      </w:pPr>
      <w:r>
        <w:rPr>
          <w:rFonts w:ascii="Calibri" w:cs="Calibri" w:eastAsia="Calibri" w:hAnsi="Calibri"/>
          <w:sz w:val="21"/>
          <w:szCs w:val="21"/>
        </w:rPr>
        <w:t xml:space="preserve">Super Administrators — platform-wide configuration and governance.</w:t>
      </w:r>
    </w:p>
    <w:p>
      <w:r>
        <w:br w:type="page"/>
      </w:r>
    </w:p>
    <w:p>
      <w:pPr>
        <w:pStyle w:val="Heading1"/>
        <w:pBdr>
          <w:bottom w:val="single" w:color="2E75B6" w:sz="6" w:space="4"/>
        </w:pBdr>
        <w:spacing w:after="160" w:before="200"/>
      </w:pPr>
      <w:r>
        <w:rPr>
          <w:rFonts w:ascii="Calibri" w:cs="Calibri" w:eastAsia="Calibri" w:hAnsi="Calibri"/>
          <w:b/>
          <w:bCs/>
          <w:color w:val="1F3A5F"/>
          <w:sz w:val="30"/>
          <w:szCs w:val="30"/>
        </w:rPr>
        <w:t xml:space="preserve">3. Business &amp; User Requirements</w:t>
      </w:r>
    </w:p>
    <w:p>
      <w:pPr>
        <w:pStyle w:val="Heading2"/>
        <w:spacing w:after="100" w:before="160"/>
      </w:pPr>
      <w:r>
        <w:rPr>
          <w:rFonts w:ascii="Calibri" w:cs="Calibri" w:eastAsia="Calibri" w:hAnsi="Calibri"/>
          <w:b/>
          <w:bCs/>
          <w:color w:val="2E75B6"/>
          <w:sz w:val="24"/>
          <w:szCs w:val="24"/>
        </w:rPr>
        <w:t xml:space="preserve">3.1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Stakeholder</w:t>
            </w:r>
          </w:p>
        </w:tc>
        <w:tc>
          <w:tcPr>
            <w:tcW w:type="dxa" w:w="62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Responsibility / Interest</w:t>
            </w:r>
          </w:p>
        </w:tc>
      </w:tr>
      <w:tr>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Business / Institution Sponsor</w:t>
            </w:r>
          </w:p>
        </w:tc>
        <w:tc>
          <w:tcPr>
            <w:tcW w:type="dxa" w:w="6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Overall project sponsorship and approval</w:t>
            </w:r>
          </w:p>
        </w:tc>
      </w:tr>
      <w:tr>
        <w:tc>
          <w:tcPr>
            <w:tcW w:type="dxa" w:w="33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Product Owner</w:t>
            </w:r>
          </w:p>
        </w:tc>
        <w:tc>
          <w:tcPr>
            <w:tcW w:type="dxa" w:w="62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Owns product requirements and prioritization</w:t>
            </w:r>
          </w:p>
        </w:tc>
      </w:tr>
      <w:tr>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Students</w:t>
            </w:r>
          </w:p>
        </w:tc>
        <w:tc>
          <w:tcPr>
            <w:tcW w:type="dxa" w:w="6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Primary users of academic and productivity features</w:t>
            </w:r>
          </w:p>
        </w:tc>
      </w:tr>
      <w:tr>
        <w:tc>
          <w:tcPr>
            <w:tcW w:type="dxa" w:w="33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Faculty</w:t>
            </w:r>
          </w:p>
        </w:tc>
        <w:tc>
          <w:tcPr>
            <w:tcW w:type="dxa" w:w="62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Manage academic delivery and student evaluation</w:t>
            </w:r>
          </w:p>
        </w:tc>
      </w:tr>
      <w:tr>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HOD / Department Heads</w:t>
            </w:r>
          </w:p>
        </w:tc>
        <w:tc>
          <w:tcPr>
            <w:tcW w:type="dxa" w:w="6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Manage departmental operations and academic monitoring</w:t>
            </w:r>
          </w:p>
        </w:tc>
      </w:tr>
      <w:tr>
        <w:tc>
          <w:tcPr>
            <w:tcW w:type="dxa" w:w="33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Administrators</w:t>
            </w:r>
          </w:p>
        </w:tc>
        <w:tc>
          <w:tcPr>
            <w:tcW w:type="dxa" w:w="62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Manage platform-wide configuration</w:t>
            </w:r>
          </w:p>
        </w:tc>
      </w:tr>
      <w:tr>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Development Team</w:t>
            </w:r>
          </w:p>
        </w:tc>
        <w:tc>
          <w:tcPr>
            <w:tcW w:type="dxa" w:w="6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Designs and develops the platform</w:t>
            </w:r>
          </w:p>
        </w:tc>
      </w:tr>
    </w:tbl>
    <w:p>
      <w:pPr>
        <w:pStyle w:val="Heading2"/>
        <w:spacing w:after="100" w:before="160"/>
      </w:pPr>
      <w:r>
        <w:rPr>
          <w:rFonts w:ascii="Calibri" w:cs="Calibri" w:eastAsia="Calibri" w:hAnsi="Calibri"/>
          <w:b/>
          <w:bCs/>
          <w:color w:val="2E75B6"/>
          <w:sz w:val="24"/>
          <w:szCs w:val="24"/>
        </w:rPr>
        <w:t xml:space="preserve">3.2 User Roles</w:t>
      </w:r>
    </w:p>
    <w:p>
      <w:pPr>
        <w:pStyle w:val="ListParagraph"/>
        <w:numPr>
          <w:ilvl w:val="0"/>
          <w:numId w:val="2"/>
        </w:numPr>
        <w:spacing w:after="60"/>
      </w:pPr>
      <w:r>
        <w:rPr>
          <w:rFonts w:ascii="Calibri" w:cs="Calibri" w:eastAsia="Calibri" w:hAnsi="Calibri"/>
          <w:sz w:val="21"/>
          <w:szCs w:val="21"/>
        </w:rPr>
        <w:t xml:space="preserve">Super Admin — platform-wide administrative authority (users, roles, permissions, system settings, audit).</w:t>
      </w:r>
    </w:p>
    <w:p>
      <w:pPr>
        <w:pStyle w:val="ListParagraph"/>
        <w:numPr>
          <w:ilvl w:val="0"/>
          <w:numId w:val="2"/>
        </w:numPr>
        <w:spacing w:after="60"/>
      </w:pPr>
      <w:r>
        <w:rPr>
          <w:rFonts w:ascii="Calibri" w:cs="Calibri" w:eastAsia="Calibri" w:hAnsi="Calibri"/>
          <w:sz w:val="21"/>
          <w:szCs w:val="21"/>
        </w:rPr>
        <w:t xml:space="preserve">Administrator — day-to-day academic structure and user administration.</w:t>
      </w:r>
    </w:p>
    <w:p>
      <w:pPr>
        <w:pStyle w:val="ListParagraph"/>
        <w:numPr>
          <w:ilvl w:val="0"/>
          <w:numId w:val="2"/>
        </w:numPr>
        <w:spacing w:after="60"/>
      </w:pPr>
      <w:r>
        <w:rPr>
          <w:rFonts w:ascii="Calibri" w:cs="Calibri" w:eastAsia="Calibri" w:hAnsi="Calibri"/>
          <w:sz w:val="21"/>
          <w:szCs w:val="21"/>
        </w:rPr>
        <w:t xml:space="preserve">HOD — manages academic operations within an assigned department.</w:t>
      </w:r>
    </w:p>
    <w:p>
      <w:pPr>
        <w:pStyle w:val="ListParagraph"/>
        <w:numPr>
          <w:ilvl w:val="0"/>
          <w:numId w:val="2"/>
        </w:numPr>
        <w:spacing w:after="60"/>
      </w:pPr>
      <w:r>
        <w:rPr>
          <w:rFonts w:ascii="Calibri" w:cs="Calibri" w:eastAsia="Calibri" w:hAnsi="Calibri"/>
          <w:sz w:val="21"/>
          <w:szCs w:val="21"/>
        </w:rPr>
        <w:t xml:space="preserve">Faculty — manages academic activities for assigned subjects and sections.</w:t>
      </w:r>
    </w:p>
    <w:p>
      <w:pPr>
        <w:pStyle w:val="ListParagraph"/>
        <w:numPr>
          <w:ilvl w:val="0"/>
          <w:numId w:val="2"/>
        </w:numPr>
        <w:spacing w:after="60"/>
      </w:pPr>
      <w:r>
        <w:rPr>
          <w:rFonts w:ascii="Calibri" w:cs="Calibri" w:eastAsia="Calibri" w:hAnsi="Calibri"/>
          <w:sz w:val="21"/>
          <w:szCs w:val="21"/>
        </w:rPr>
        <w:t xml:space="preserve">Student — manages personal academic activity and productivity.</w:t>
      </w:r>
    </w:p>
    <w:p>
      <w:pPr>
        <w:pStyle w:val="Heading2"/>
        <w:spacing w:after="100" w:before="160"/>
      </w:pPr>
      <w:r>
        <w:rPr>
          <w:rFonts w:ascii="Calibri" w:cs="Calibri" w:eastAsia="Calibri" w:hAnsi="Calibri"/>
          <w:b/>
          <w:bCs/>
          <w:color w:val="2E75B6"/>
          <w:sz w:val="24"/>
          <w:szCs w:val="24"/>
        </w:rPr>
        <w:t xml:space="preserve">3.3 Role-to-Portal Access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900"/>
      </w:tblGrid>
      <w:tr>
        <w:trPr>
          <w:tblHeader/>
        </w:trPr>
        <w:tc>
          <w:tcPr>
            <w:tcW w:type="dxa" w:w="25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Capability</w:t>
            </w:r>
          </w:p>
        </w:tc>
        <w:tc>
          <w:tcPr>
            <w:tcW w:type="dxa" w:w="17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Super Admin</w:t>
            </w:r>
          </w:p>
        </w:tc>
        <w:tc>
          <w:tcPr>
            <w:tcW w:type="dxa" w:w="17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HOD</w:t>
            </w:r>
          </w:p>
        </w:tc>
        <w:tc>
          <w:tcPr>
            <w:tcW w:type="dxa" w:w="17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Faculty</w:t>
            </w:r>
          </w:p>
        </w:tc>
        <w:tc>
          <w:tcPr>
            <w:tcW w:type="dxa" w:w="19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Student</w:t>
            </w:r>
          </w:p>
        </w:tc>
      </w:tr>
      <w:tr>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Student Portal</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Support / Oversight</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Department Oversight</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Full Access</w:t>
            </w:r>
          </w:p>
        </w:tc>
      </w:tr>
      <w:tr>
        <w:tc>
          <w:tcPr>
            <w:tcW w:type="dxa" w:w="25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Faculty Portal</w:t>
            </w:r>
          </w:p>
        </w:tc>
        <w:tc>
          <w:tcPr>
            <w:tcW w:type="dxa" w:w="17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Support / Oversight</w:t>
            </w:r>
          </w:p>
        </w:tc>
        <w:tc>
          <w:tcPr>
            <w:tcW w:type="dxa" w:w="17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Department Oversight</w:t>
            </w:r>
          </w:p>
        </w:tc>
        <w:tc>
          <w:tcPr>
            <w:tcW w:type="dxa" w:w="17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Full Access</w:t>
            </w:r>
          </w:p>
        </w:tc>
        <w:tc>
          <w:tcPr>
            <w:tcW w:type="dxa" w:w="19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r>
      <w:tr>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HOD Portal</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Full / Support</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Full Access</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r>
      <w:tr>
        <w:tc>
          <w:tcPr>
            <w:tcW w:type="dxa" w:w="25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User Management</w:t>
            </w:r>
          </w:p>
        </w:tc>
        <w:tc>
          <w:tcPr>
            <w:tcW w:type="dxa" w:w="17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Full</w:t>
            </w:r>
          </w:p>
        </w:tc>
        <w:tc>
          <w:tcPr>
            <w:tcW w:type="dxa" w:w="17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Department Scope</w:t>
            </w:r>
          </w:p>
        </w:tc>
        <w:tc>
          <w:tcPr>
            <w:tcW w:type="dxa" w:w="17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c>
          <w:tcPr>
            <w:tcW w:type="dxa" w:w="19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r>
      <w:tr>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Academic Structure</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Full</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Department Scope</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View Assigned</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View</w:t>
            </w:r>
          </w:p>
        </w:tc>
      </w:tr>
      <w:tr>
        <w:tc>
          <w:tcPr>
            <w:tcW w:type="dxa" w:w="25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Role Management</w:t>
            </w:r>
          </w:p>
        </w:tc>
        <w:tc>
          <w:tcPr>
            <w:tcW w:type="dxa" w:w="17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Full</w:t>
            </w:r>
          </w:p>
        </w:tc>
        <w:tc>
          <w:tcPr>
            <w:tcW w:type="dxa" w:w="17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Limited</w:t>
            </w:r>
          </w:p>
        </w:tc>
        <w:tc>
          <w:tcPr>
            <w:tcW w:type="dxa" w:w="17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c>
          <w:tcPr>
            <w:tcW w:type="dxa" w:w="19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r>
      <w:tr>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Reports</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Platform</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Department</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Assigned Classes</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Personal</w:t>
            </w:r>
          </w:p>
        </w:tc>
      </w:tr>
      <w:tr>
        <w:tc>
          <w:tcPr>
            <w:tcW w:type="dxa" w:w="25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Audit Logs</w:t>
            </w:r>
          </w:p>
        </w:tc>
        <w:tc>
          <w:tcPr>
            <w:tcW w:type="dxa" w:w="17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Full</w:t>
            </w:r>
          </w:p>
        </w:tc>
        <w:tc>
          <w:tcPr>
            <w:tcW w:type="dxa" w:w="17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Department</w:t>
            </w:r>
          </w:p>
        </w:tc>
        <w:tc>
          <w:tcPr>
            <w:tcW w:type="dxa" w:w="17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Limited</w:t>
            </w:r>
          </w:p>
        </w:tc>
        <w:tc>
          <w:tcPr>
            <w:tcW w:type="dxa" w:w="1900"/>
            <w:shd w:fill="EAF1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Personal Activity</w:t>
            </w:r>
          </w:p>
        </w:tc>
      </w:tr>
      <w:tr>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System Configuration</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Full</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t>
            </w:r>
          </w:p>
        </w:tc>
      </w:tr>
    </w:tbl>
    <w:p>
      <w:pPr>
        <w:spacing w:after="120" w:line="276"/>
      </w:pPr>
      <w:r>
        <w:rPr>
          <w:rFonts w:ascii="Calibri" w:cs="Calibri" w:eastAsia="Calibri" w:hAnsi="Calibri"/>
          <w:i/>
          <w:iCs/>
          <w:color w:val="666666"/>
          <w:sz w:val="21"/>
          <w:szCs w:val="21"/>
        </w:rPr>
        <w:t xml:space="preserve">Detailed, action-level permissions per role are maintained in the companion PRD.</w:t>
      </w:r>
    </w:p>
    <w:p>
      <w:r>
        <w:br w:type="page"/>
      </w:r>
    </w:p>
    <w:p>
      <w:pPr>
        <w:pStyle w:val="Heading1"/>
        <w:pBdr>
          <w:bottom w:val="single" w:color="2E75B6" w:sz="6" w:space="4"/>
        </w:pBdr>
        <w:spacing w:after="160" w:before="200"/>
      </w:pPr>
      <w:r>
        <w:rPr>
          <w:rFonts w:ascii="Calibri" w:cs="Calibri" w:eastAsia="Calibri" w:hAnsi="Calibri"/>
          <w:b/>
          <w:bCs/>
          <w:color w:val="1F3A5F"/>
          <w:sz w:val="30"/>
          <w:szCs w:val="30"/>
        </w:rPr>
        <w:t xml:space="preserve">4. Functional Requirements</w:t>
      </w:r>
    </w:p>
    <w:p>
      <w:pPr>
        <w:spacing w:after="120" w:line="276"/>
      </w:pPr>
      <w:r>
        <w:rPr>
          <w:rFonts w:ascii="Calibri" w:cs="Calibri" w:eastAsia="Calibri" w:hAnsi="Calibri"/>
          <w:sz w:val="21"/>
          <w:szCs w:val="21"/>
        </w:rPr>
        <w:t xml:space="preserve">Functional requirements are organized by portal. Full requirement-level detail (36 features) is maintained in the BRD Feature Catalogue and traced to business objectives in Section 18 of the BRD.</w:t>
      </w:r>
    </w:p>
    <w:p>
      <w:pPr>
        <w:pStyle w:val="Heading2"/>
        <w:spacing w:after="100" w:before="160"/>
      </w:pPr>
      <w:r>
        <w:rPr>
          <w:rFonts w:ascii="Calibri" w:cs="Calibri" w:eastAsia="Calibri" w:hAnsi="Calibri"/>
          <w:b/>
          <w:bCs/>
          <w:color w:val="2E75B6"/>
          <w:sz w:val="24"/>
          <w:szCs w:val="24"/>
        </w:rPr>
        <w:t xml:space="preserve">4.1 Student Portal</w:t>
      </w:r>
    </w:p>
    <w:p>
      <w:pPr>
        <w:spacing w:after="120" w:line="276"/>
      </w:pPr>
      <w:r>
        <w:rPr>
          <w:rFonts w:ascii="Calibri" w:cs="Calibri" w:eastAsia="Calibri" w:hAnsi="Calibri"/>
          <w:sz w:val="21"/>
          <w:szCs w:val="21"/>
        </w:rPr>
        <w:t xml:space="preserve">Dashboard, academics, courses/subjects, study resources, assignment management, quizzes/assessments, projects, examinations, attendance, results &amp; feedback, productivity tools, task management, calendar &amp; schedule, communication, online classes, notifications, AI Doubt Solver, group study rooms (max. 5 members), exam-focused study groups, and profile &amp; security.</w:t>
      </w:r>
    </w:p>
    <w:p>
      <w:pPr>
        <w:pStyle w:val="Heading2"/>
        <w:spacing w:after="100" w:before="160"/>
      </w:pPr>
      <w:r>
        <w:rPr>
          <w:rFonts w:ascii="Calibri" w:cs="Calibri" w:eastAsia="Calibri" w:hAnsi="Calibri"/>
          <w:b/>
          <w:bCs/>
          <w:color w:val="2E75B6"/>
          <w:sz w:val="24"/>
          <w:szCs w:val="24"/>
        </w:rPr>
        <w:t xml:space="preserve">4.2 Faculty Portal</w:t>
      </w:r>
    </w:p>
    <w:p>
      <w:pPr>
        <w:spacing w:after="120" w:line="276"/>
      </w:pPr>
      <w:r>
        <w:rPr>
          <w:rFonts w:ascii="Calibri" w:cs="Calibri" w:eastAsia="Calibri" w:hAnsi="Calibri"/>
          <w:sz w:val="21"/>
          <w:szCs w:val="21"/>
        </w:rPr>
        <w:t xml:space="preserve">Dashboard, academic mapping, course &amp; content management, assignment creation, assignment evaluation, attendance recording, assessment &amp; examination evaluation, online meeting scheduling, and faculty communication.</w:t>
      </w:r>
    </w:p>
    <w:p>
      <w:pPr>
        <w:pStyle w:val="Heading2"/>
        <w:spacing w:after="100" w:before="160"/>
      </w:pPr>
      <w:r>
        <w:rPr>
          <w:rFonts w:ascii="Calibri" w:cs="Calibri" w:eastAsia="Calibri" w:hAnsi="Calibri"/>
          <w:b/>
          <w:bCs/>
          <w:color w:val="2E75B6"/>
          <w:sz w:val="24"/>
          <w:szCs w:val="24"/>
        </w:rPr>
        <w:t xml:space="preserve">4.3 HOD Portal</w:t>
      </w:r>
    </w:p>
    <w:p>
      <w:pPr>
        <w:spacing w:after="120" w:line="276"/>
      </w:pPr>
      <w:r>
        <w:rPr>
          <w:rFonts w:ascii="Calibri" w:cs="Calibri" w:eastAsia="Calibri" w:hAnsi="Calibri"/>
          <w:sz w:val="21"/>
          <w:szCs w:val="21"/>
        </w:rPr>
        <w:t xml:space="preserve">Dashboard, faculty allocation, student monitoring, faculty monitoring, timetable management, academic approval, and departmental reports.</w:t>
      </w:r>
    </w:p>
    <w:p>
      <w:pPr>
        <w:pStyle w:val="Heading2"/>
        <w:spacing w:after="100" w:before="160"/>
      </w:pPr>
      <w:r>
        <w:rPr>
          <w:rFonts w:ascii="Calibri" w:cs="Calibri" w:eastAsia="Calibri" w:hAnsi="Calibri"/>
          <w:b/>
          <w:bCs/>
          <w:color w:val="2E75B6"/>
          <w:sz w:val="24"/>
          <w:szCs w:val="24"/>
        </w:rPr>
        <w:t xml:space="preserve">4.4 Administration Layer</w:t>
      </w:r>
    </w:p>
    <w:p>
      <w:pPr>
        <w:spacing w:after="120" w:line="276"/>
      </w:pPr>
      <w:r>
        <w:rPr>
          <w:rFonts w:ascii="Calibri" w:cs="Calibri" w:eastAsia="Calibri" w:hAnsi="Calibri"/>
          <w:sz w:val="21"/>
          <w:szCs w:val="21"/>
        </w:rPr>
        <w:t xml:space="preserve">User management, academic structure management (departments, programs, semesters, sections, subjects), role &amp; permission management, system configuration, Firebase/integration configuration, and audit &amp; security oversight.</w:t>
      </w:r>
    </w:p>
    <w:p>
      <w:r>
        <w:br w:type="page"/>
      </w:r>
    </w:p>
    <w:p>
      <w:pPr>
        <w:pStyle w:val="Heading1"/>
        <w:pBdr>
          <w:bottom w:val="single" w:color="2E75B6" w:sz="6" w:space="4"/>
        </w:pBdr>
        <w:spacing w:after="160" w:before="200"/>
      </w:pPr>
      <w:r>
        <w:rPr>
          <w:rFonts w:ascii="Calibri" w:cs="Calibri" w:eastAsia="Calibri" w:hAnsi="Calibri"/>
          <w:b/>
          <w:bCs/>
          <w:color w:val="1F3A5F"/>
          <w:sz w:val="30"/>
          <w:szCs w:val="30"/>
        </w:rPr>
        <w:t xml:space="preserve">5. Non-Functional Requirements &amp; Business Rules</w:t>
      </w:r>
    </w:p>
    <w:p>
      <w:pPr>
        <w:pStyle w:val="Heading2"/>
        <w:spacing w:after="100" w:before="160"/>
      </w:pPr>
      <w:r>
        <w:rPr>
          <w:rFonts w:ascii="Calibri" w:cs="Calibri" w:eastAsia="Calibri" w:hAnsi="Calibri"/>
          <w:b/>
          <w:bCs/>
          <w:color w:val="2E75B6"/>
          <w:sz w:val="24"/>
          <w:szCs w:val="24"/>
        </w:rPr>
        <w:t xml:space="preserve">5.1 Non-Functional Requirements</w:t>
      </w:r>
    </w:p>
    <w:p>
      <w:pPr>
        <w:pStyle w:val="ListParagraph"/>
        <w:numPr>
          <w:ilvl w:val="0"/>
          <w:numId w:val="2"/>
        </w:numPr>
        <w:spacing w:after="60"/>
      </w:pPr>
      <w:r>
        <w:rPr>
          <w:rFonts w:ascii="Calibri" w:cs="Calibri" w:eastAsia="Calibri" w:hAnsi="Calibri"/>
          <w:sz w:val="21"/>
          <w:szCs w:val="21"/>
        </w:rPr>
        <w:t xml:space="preserve">Security — secure authentication, role-based authorization, Firebase Security Rules, HTTPS, protected backend credentials.</w:t>
      </w:r>
    </w:p>
    <w:p>
      <w:pPr>
        <w:pStyle w:val="ListParagraph"/>
        <w:numPr>
          <w:ilvl w:val="0"/>
          <w:numId w:val="2"/>
        </w:numPr>
        <w:spacing w:after="60"/>
      </w:pPr>
      <w:r>
        <w:rPr>
          <w:rFonts w:ascii="Calibri" w:cs="Calibri" w:eastAsia="Calibri" w:hAnsi="Calibri"/>
          <w:sz w:val="21"/>
          <w:szCs w:val="21"/>
        </w:rPr>
        <w:t xml:space="preserve">Performance — optimized database queries, file loading, dashboard retrieval, API and Firebase reads/writes.</w:t>
      </w:r>
    </w:p>
    <w:p>
      <w:pPr>
        <w:pStyle w:val="ListParagraph"/>
        <w:numPr>
          <w:ilvl w:val="0"/>
          <w:numId w:val="2"/>
        </w:numPr>
        <w:spacing w:after="60"/>
      </w:pPr>
      <w:r>
        <w:rPr>
          <w:rFonts w:ascii="Calibri" w:cs="Calibri" w:eastAsia="Calibri" w:hAnsi="Calibri"/>
          <w:sz w:val="21"/>
          <w:szCs w:val="21"/>
        </w:rPr>
        <w:t xml:space="preserve">Scalability — Firebase services configured to support growth in students, faculty, departments, records and AI requests.</w:t>
      </w:r>
    </w:p>
    <w:p>
      <w:pPr>
        <w:pStyle w:val="ListParagraph"/>
        <w:numPr>
          <w:ilvl w:val="0"/>
          <w:numId w:val="2"/>
        </w:numPr>
        <w:spacing w:after="60"/>
      </w:pPr>
      <w:r>
        <w:rPr>
          <w:rFonts w:ascii="Calibri" w:cs="Calibri" w:eastAsia="Calibri" w:hAnsi="Calibri"/>
          <w:sz w:val="21"/>
          <w:szCs w:val="21"/>
        </w:rPr>
        <w:t xml:space="preserve">Availability — accessible during normal institutional operating periods, subject to Firebase service availability.</w:t>
      </w:r>
    </w:p>
    <w:p>
      <w:pPr>
        <w:pStyle w:val="ListParagraph"/>
        <w:numPr>
          <w:ilvl w:val="0"/>
          <w:numId w:val="2"/>
        </w:numPr>
        <w:spacing w:after="60"/>
      </w:pPr>
      <w:r>
        <w:rPr>
          <w:rFonts w:ascii="Calibri" w:cs="Calibri" w:eastAsia="Calibri" w:hAnsi="Calibri"/>
          <w:sz w:val="21"/>
          <w:szCs w:val="21"/>
        </w:rPr>
        <w:t xml:space="preserve">Usability — clear navigation, role-specific dashboards, responsive layouts, meaningful error and empty states.</w:t>
      </w:r>
    </w:p>
    <w:p>
      <w:pPr>
        <w:pStyle w:val="ListParagraph"/>
        <w:numPr>
          <w:ilvl w:val="0"/>
          <w:numId w:val="2"/>
        </w:numPr>
        <w:spacing w:after="60"/>
      </w:pPr>
      <w:r>
        <w:rPr>
          <w:rFonts w:ascii="Calibri" w:cs="Calibri" w:eastAsia="Calibri" w:hAnsi="Calibri"/>
          <w:sz w:val="21"/>
          <w:szCs w:val="21"/>
        </w:rPr>
        <w:t xml:space="preserve">Data Integrity &amp; Auditability — critical actions (user creation/deactivation, assignments, evaluations, result publication, attendance and permission changes) are recorded for audit.</w:t>
      </w:r>
    </w:p>
    <w:p>
      <w:pPr>
        <w:pStyle w:val="ListParagraph"/>
        <w:numPr>
          <w:ilvl w:val="0"/>
          <w:numId w:val="2"/>
        </w:numPr>
        <w:spacing w:after="60"/>
      </w:pPr>
      <w:r>
        <w:rPr>
          <w:rFonts w:ascii="Calibri" w:cs="Calibri" w:eastAsia="Calibri" w:hAnsi="Calibri"/>
          <w:sz w:val="21"/>
          <w:szCs w:val="21"/>
        </w:rPr>
        <w:t xml:space="preserve">Reliability — graceful handling of network interruptions, upload failures, notification failures and invalid or unauthorized requests.</w:t>
      </w:r>
    </w:p>
    <w:p>
      <w:pPr>
        <w:pStyle w:val="Heading2"/>
        <w:spacing w:after="100" w:before="160"/>
      </w:pPr>
      <w:r>
        <w:rPr>
          <w:rFonts w:ascii="Calibri" w:cs="Calibri" w:eastAsia="Calibri" w:hAnsi="Calibri"/>
          <w:b/>
          <w:bCs/>
          <w:color w:val="2E75B6"/>
          <w:sz w:val="24"/>
          <w:szCs w:val="24"/>
        </w:rPr>
        <w:t xml:space="preserve">5.2 Key Business Rules</w:t>
      </w:r>
    </w:p>
    <w:p>
      <w:pPr>
        <w:pStyle w:val="ListParagraph"/>
        <w:numPr>
          <w:ilvl w:val="0"/>
          <w:numId w:val="2"/>
        </w:numPr>
        <w:spacing w:after="60"/>
      </w:pPr>
      <w:r>
        <w:rPr>
          <w:rFonts w:ascii="Calibri" w:cs="Calibri" w:eastAsia="Calibri" w:hAnsi="Calibri"/>
          <w:sz w:val="21"/>
          <w:szCs w:val="21"/>
        </w:rPr>
        <w:t xml:space="preserve">No unrestricted public self-registration; accounts are provisioned by authorized administrators via Firebase.</w:t>
      </w:r>
    </w:p>
    <w:p>
      <w:pPr>
        <w:pStyle w:val="ListParagraph"/>
        <w:numPr>
          <w:ilvl w:val="0"/>
          <w:numId w:val="2"/>
        </w:numPr>
        <w:spacing w:after="60"/>
      </w:pPr>
      <w:r>
        <w:rPr>
          <w:rFonts w:ascii="Calibri" w:cs="Calibri" w:eastAsia="Calibri" w:hAnsi="Calibri"/>
          <w:sz w:val="21"/>
          <w:szCs w:val="21"/>
        </w:rPr>
        <w:t xml:space="preserve">Access is restricted to each role's authorized academic scope (student, faculty, department).</w:t>
      </w:r>
    </w:p>
    <w:p>
      <w:pPr>
        <w:pStyle w:val="ListParagraph"/>
        <w:numPr>
          <w:ilvl w:val="0"/>
          <w:numId w:val="2"/>
        </w:numPr>
        <w:spacing w:after="60"/>
      </w:pPr>
      <w:r>
        <w:rPr>
          <w:rFonts w:ascii="Calibri" w:cs="Calibri" w:eastAsia="Calibri" w:hAnsi="Calibri"/>
          <w:sz w:val="21"/>
          <w:szCs w:val="21"/>
        </w:rPr>
        <w:t xml:space="preserve">Group study rooms are capped at a maximum of 5 participants; a 6th member is rejected.</w:t>
      </w:r>
    </w:p>
    <w:p>
      <w:pPr>
        <w:pStyle w:val="ListParagraph"/>
        <w:numPr>
          <w:ilvl w:val="0"/>
          <w:numId w:val="2"/>
        </w:numPr>
        <w:spacing w:after="60"/>
      </w:pPr>
      <w:r>
        <w:rPr>
          <w:rFonts w:ascii="Calibri" w:cs="Calibri" w:eastAsia="Calibri" w:hAnsi="Calibri"/>
          <w:sz w:val="21"/>
          <w:szCs w:val="21"/>
        </w:rPr>
        <w:t xml:space="preserve">Marks and results remain hidden from students until officially published.</w:t>
      </w:r>
    </w:p>
    <w:p>
      <w:pPr>
        <w:pStyle w:val="ListParagraph"/>
        <w:numPr>
          <w:ilvl w:val="0"/>
          <w:numId w:val="2"/>
        </w:numPr>
        <w:spacing w:after="60"/>
      </w:pPr>
      <w:r>
        <w:rPr>
          <w:rFonts w:ascii="Calibri" w:cs="Calibri" w:eastAsia="Calibri" w:hAnsi="Calibri"/>
          <w:sz w:val="21"/>
          <w:szCs w:val="21"/>
        </w:rPr>
        <w:t xml:space="preserve">Academic profile fields (Program, Semester, Section) are controlled by authorized administrators.</w:t>
      </w:r>
    </w:p>
    <w:p>
      <w:pPr>
        <w:pStyle w:val="ListParagraph"/>
        <w:numPr>
          <w:ilvl w:val="0"/>
          <w:numId w:val="2"/>
        </w:numPr>
        <w:spacing w:after="60"/>
      </w:pPr>
      <w:r>
        <w:rPr>
          <w:rFonts w:ascii="Calibri" w:cs="Calibri" w:eastAsia="Calibri" w:hAnsi="Calibri"/>
          <w:sz w:val="21"/>
          <w:szCs w:val="21"/>
        </w:rPr>
        <w:t xml:space="preserve">AI Doubt Solver requests are routed through an authenticated backend mechanism.</w:t>
      </w:r>
    </w:p>
    <w:p>
      <w:pPr>
        <w:pStyle w:val="ListParagraph"/>
        <w:numPr>
          <w:ilvl w:val="0"/>
          <w:numId w:val="2"/>
        </w:numPr>
        <w:spacing w:after="60"/>
      </w:pPr>
      <w:r>
        <w:rPr>
          <w:rFonts w:ascii="Calibri" w:cs="Calibri" w:eastAsia="Calibri" w:hAnsi="Calibri"/>
          <w:sz w:val="21"/>
          <w:szCs w:val="21"/>
        </w:rPr>
        <w:t xml:space="preserve">Deactivated users cannot authenticate; records are retained for audit where required.</w:t>
      </w:r>
    </w:p>
    <w:p>
      <w:r>
        <w:br w:type="page"/>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666666"/>
        <w:sz w:val="16"/>
        <w:szCs w:val="16"/>
      </w:rPr>
      <w:t xml:space="preserve">Smart Student Productivity Platform — Statement of Work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5"/>
        <w:szCs w:val="15"/>
      </w:rPr>
      <w:t xml:space="preserve">SSPP – SOW  |  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2026-09-04T17:06:05.088Z</dcterms:created>
  <dcterms:modified xsi:type="dcterms:W3CDTF">2026-09-04T17:06:05.098Z</dcterms:modified>
</cp:coreProperties>
</file>

<file path=docProps/custom.xml><?xml version="1.0" encoding="utf-8"?>
<Properties xmlns="http://schemas.openxmlformats.org/officeDocument/2006/custom-properties" xmlns:vt="http://schemas.openxmlformats.org/officeDocument/2006/docPropsVTypes"/>
</file>