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M1V1-DX-005</w:t>
      </w:r>
    </w:p>
    <w:p>
      <w:r>
        <w:t>样本编号：M1V1-DX-005</w:t>
      </w:r>
    </w:p>
    <w:p>
      <w:r>
        <w:t>领域：governance</w:t>
      </w:r>
    </w:p>
    <w:p>
      <w:r>
        <w:t>来源：recent_incremental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难例说明：同一段落包含冲突优先级与模糊时间窗口，需要人工判定。</w:t>
      </w:r>
    </w:p>
    <w:p>
      <w:r>
        <w:t>边界条件：若输入缺失版本号，默认回退上一个稳定版本并记录审计日志。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