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需求样本 M1V1-DX-011</w:t>
      </w:r>
    </w:p>
    <w:p>
      <w:r>
        <w:t>样本编号：M1V1-DX-011</w:t>
      </w:r>
    </w:p>
    <w:p>
      <w:r>
        <w:t>领域：auth</w:t>
      </w:r>
    </w:p>
    <w:p>
      <w:r>
        <w:t>来源：recent_incremental</w:t>
      </w:r>
    </w:p>
    <w:p>
      <w:r>
        <w:t>背景：本需求用于验证文档解析、规则执行与回归口径一致性。</w:t>
      </w:r>
    </w:p>
    <w:p>
      <w:r>
        <w:t>验收标准：字段完整、流程可追溯、边界行为可复现。</w:t>
      </w:r>
    </w:p>
    <w:p>
      <w:r>
        <w:t>标准场景：单一需求路径，状态转移无冲突。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