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71EB" w14:textId="120E71AB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The code solve</w:t>
      </w:r>
      <w:r w:rsidR="0072579C" w:rsidRPr="000A1AD6">
        <w:rPr>
          <w:rFonts w:ascii="Cambria" w:hAnsi="Cambria"/>
          <w:sz w:val="20"/>
          <w:szCs w:val="20"/>
          <w:lang w:val="en-US"/>
        </w:rPr>
        <w:t>s</w:t>
      </w:r>
      <w:r w:rsidRPr="000A1AD6">
        <w:rPr>
          <w:rFonts w:ascii="Cambria" w:hAnsi="Cambria"/>
          <w:sz w:val="20"/>
          <w:szCs w:val="20"/>
          <w:lang w:val="en-US"/>
        </w:rPr>
        <w:t xml:space="preserve"> the steady state in Julia. </w:t>
      </w:r>
      <w:r w:rsidR="0072579C" w:rsidRPr="000A1AD6">
        <w:rPr>
          <w:rFonts w:ascii="Cambria" w:hAnsi="Cambria"/>
          <w:sz w:val="20"/>
          <w:szCs w:val="20"/>
          <w:lang w:val="en-US"/>
        </w:rPr>
        <w:t>T</w:t>
      </w:r>
      <w:r w:rsidRPr="000A1AD6">
        <w:rPr>
          <w:rFonts w:ascii="Cambria" w:hAnsi="Cambria"/>
          <w:sz w:val="20"/>
          <w:szCs w:val="20"/>
          <w:lang w:val="en-US"/>
        </w:rPr>
        <w:t>hen</w:t>
      </w:r>
      <w:r w:rsidR="0081404F" w:rsidRPr="000A1AD6">
        <w:rPr>
          <w:rFonts w:ascii="Cambria" w:hAnsi="Cambria"/>
          <w:sz w:val="20"/>
          <w:szCs w:val="20"/>
          <w:lang w:val="en-US"/>
        </w:rPr>
        <w:t>,</w:t>
      </w:r>
      <w:r w:rsidRPr="000A1AD6">
        <w:rPr>
          <w:rFonts w:ascii="Cambria" w:hAnsi="Cambria"/>
          <w:sz w:val="20"/>
          <w:szCs w:val="20"/>
          <w:lang w:val="en-US"/>
        </w:rPr>
        <w:t xml:space="preserve"> it uses the DYNARE solver for the dynamics (perturbation around the steady state). DYNARE is also used to double</w:t>
      </w:r>
      <w:r w:rsidR="009744A7" w:rsidRPr="000A1AD6">
        <w:rPr>
          <w:rFonts w:ascii="Cambria" w:hAnsi="Cambria"/>
          <w:sz w:val="20"/>
          <w:szCs w:val="20"/>
          <w:lang w:val="en-US"/>
        </w:rPr>
        <w:t>-</w:t>
      </w:r>
      <w:r w:rsidRPr="000A1AD6">
        <w:rPr>
          <w:rFonts w:ascii="Cambria" w:hAnsi="Cambria"/>
          <w:sz w:val="20"/>
          <w:szCs w:val="20"/>
          <w:lang w:val="en-US"/>
        </w:rPr>
        <w:t>check the steady</w:t>
      </w:r>
      <w:r w:rsidR="009744A7"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Pr="000A1AD6">
        <w:rPr>
          <w:rFonts w:ascii="Cambria" w:hAnsi="Cambria"/>
          <w:sz w:val="20"/>
          <w:szCs w:val="20"/>
          <w:lang w:val="en-US"/>
        </w:rPr>
        <w:t xml:space="preserve">state. DYNARE needs </w:t>
      </w:r>
      <w:r w:rsidR="009B27AD" w:rsidRPr="000A1AD6">
        <w:rPr>
          <w:rFonts w:ascii="Cambria" w:hAnsi="Cambria"/>
          <w:sz w:val="20"/>
          <w:szCs w:val="20"/>
          <w:lang w:val="en-US"/>
        </w:rPr>
        <w:t>MATLAB</w:t>
      </w:r>
      <w:r w:rsidRPr="000A1AD6">
        <w:rPr>
          <w:rFonts w:ascii="Cambria" w:hAnsi="Cambria"/>
          <w:sz w:val="20"/>
          <w:szCs w:val="20"/>
          <w:lang w:val="en-US"/>
        </w:rPr>
        <w:t xml:space="preserve"> to run.</w:t>
      </w:r>
    </w:p>
    <w:p w14:paraId="71EDB3EB" w14:textId="471C24D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</w:p>
    <w:p w14:paraId="1DBF6B6F" w14:textId="16FDB95F" w:rsidR="007857A2" w:rsidRPr="000A1AD6" w:rsidRDefault="0072579C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The steady state of the model uses the Endogenous Grid Method (EGM), </w:t>
      </w:r>
      <w:r w:rsidR="004D04D9" w:rsidRPr="000A1AD6">
        <w:rPr>
          <w:rFonts w:ascii="Cambria" w:hAnsi="Cambria"/>
          <w:sz w:val="20"/>
          <w:szCs w:val="20"/>
          <w:lang w:val="en-US"/>
        </w:rPr>
        <w:t xml:space="preserve">using the code of </w:t>
      </w:r>
      <w:proofErr w:type="spellStart"/>
      <w:r w:rsidR="004D04D9" w:rsidRPr="000A1AD6">
        <w:rPr>
          <w:rFonts w:ascii="Cambria" w:hAnsi="Cambria"/>
          <w:sz w:val="20"/>
          <w:szCs w:val="20"/>
          <w:lang w:val="en-US"/>
        </w:rPr>
        <w:t>Alidstair</w:t>
      </w:r>
      <w:proofErr w:type="spellEnd"/>
      <w:r w:rsidR="004D04D9" w:rsidRPr="000A1AD6">
        <w:rPr>
          <w:rFonts w:ascii="Cambria" w:hAnsi="Cambria"/>
          <w:sz w:val="20"/>
          <w:szCs w:val="20"/>
          <w:lang w:val="en-US"/>
        </w:rPr>
        <w:t xml:space="preserve"> McKay (All errors are ours) </w:t>
      </w:r>
    </w:p>
    <w:p w14:paraId="72D634A2" w14:textId="77777777" w:rsidR="0072579C" w:rsidRPr="000A1AD6" w:rsidRDefault="0072579C">
      <w:pPr>
        <w:rPr>
          <w:rFonts w:ascii="Cambria" w:hAnsi="Cambria"/>
          <w:sz w:val="20"/>
          <w:szCs w:val="20"/>
          <w:lang w:val="en-US"/>
        </w:rPr>
      </w:pPr>
    </w:p>
    <w:p w14:paraId="59FEA1D7" w14:textId="77777777" w:rsidR="007857A2" w:rsidRPr="000A1AD6" w:rsidRDefault="007857A2">
      <w:pPr>
        <w:rPr>
          <w:rFonts w:ascii="Cambria" w:hAnsi="Cambria"/>
          <w:sz w:val="20"/>
          <w:szCs w:val="20"/>
          <w:lang w:val="en-US"/>
        </w:rPr>
      </w:pPr>
    </w:p>
    <w:p w14:paraId="5D59AE52" w14:textId="3F93807A" w:rsidR="00EC423D" w:rsidRPr="000A1AD6" w:rsidRDefault="00FE4396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I - 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Julia code to solve for the steady </w:t>
      </w:r>
      <w:proofErr w:type="gramStart"/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state :</w:t>
      </w:r>
      <w:proofErr w:type="gramEnd"/>
    </w:p>
    <w:p w14:paraId="54817221" w14:textId="2F876D68" w:rsidR="00C82CDA" w:rsidRPr="000A1AD6" w:rsidRDefault="00CA03A5" w:rsidP="00CA03A5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Main file </w:t>
      </w:r>
      <w:r w:rsidR="0030759E"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Main_Truncation</w:t>
      </w:r>
      <w:r w:rsidR="00C82CDA" w:rsidRPr="000A1AD6">
        <w:rPr>
          <w:rFonts w:ascii="Cambria" w:hAnsi="Cambria"/>
          <w:color w:val="1F497D" w:themeColor="text2"/>
          <w:sz w:val="20"/>
          <w:szCs w:val="20"/>
          <w:lang w:val="en-US"/>
        </w:rPr>
        <w:t>.</w:t>
      </w:r>
      <w:r w:rsidR="00E34425" w:rsidRPr="000A1AD6">
        <w:rPr>
          <w:rFonts w:ascii="Cambria" w:hAnsi="Cambria"/>
          <w:color w:val="1F497D" w:themeColor="text2"/>
          <w:sz w:val="20"/>
          <w:szCs w:val="20"/>
          <w:lang w:val="en-US"/>
        </w:rPr>
        <w:t>jl</w:t>
      </w:r>
      <w:proofErr w:type="spellEnd"/>
      <w:r w:rsidR="0030759E"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="0030759E" w:rsidRPr="000A1AD6">
        <w:rPr>
          <w:rFonts w:ascii="Cambria" w:hAnsi="Cambria"/>
          <w:sz w:val="20"/>
          <w:szCs w:val="20"/>
          <w:lang w:val="en-US"/>
        </w:rPr>
        <w:t>»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30759E" w:rsidRPr="000A1AD6">
        <w:rPr>
          <w:rFonts w:ascii="Cambria" w:hAnsi="Cambria"/>
          <w:sz w:val="20"/>
          <w:szCs w:val="20"/>
          <w:lang w:val="en-US"/>
        </w:rPr>
        <w:t>It uses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FE4396" w:rsidRPr="000A1AD6">
        <w:rPr>
          <w:rFonts w:ascii="Cambria" w:hAnsi="Cambria"/>
          <w:sz w:val="20"/>
          <w:szCs w:val="20"/>
          <w:lang w:val="en-US"/>
        </w:rPr>
        <w:t>the following files:</w:t>
      </w:r>
      <w:r w:rsidRPr="000A1AD6">
        <w:rPr>
          <w:rFonts w:ascii="Cambria" w:hAnsi="Cambria"/>
          <w:sz w:val="20"/>
          <w:szCs w:val="20"/>
          <w:lang w:val="en-US"/>
        </w:rPr>
        <w:t xml:space="preserve">     </w:t>
      </w:r>
    </w:p>
    <w:p w14:paraId="0EA00B89" w14:textId="20E7FA90" w:rsidR="00CA03A5" w:rsidRPr="000D7288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0D7288">
        <w:rPr>
          <w:rFonts w:ascii="Cambria" w:hAnsi="Cambria"/>
          <w:sz w:val="20"/>
          <w:szCs w:val="20"/>
          <w:lang w:val="pt-BR"/>
        </w:rPr>
        <w:t>« </w:t>
      </w:r>
      <w:proofErr w:type="spellStart"/>
      <w:r w:rsidR="000D7288" w:rsidRPr="000D7288">
        <w:rPr>
          <w:rFonts w:ascii="Cambria" w:hAnsi="Cambria"/>
          <w:color w:val="1F497D" w:themeColor="text2"/>
          <w:sz w:val="20"/>
          <w:szCs w:val="20"/>
          <w:lang w:val="pt-BR"/>
        </w:rPr>
        <w:t>Aiyagari_</w:t>
      </w:r>
      <w:proofErr w:type="gramStart"/>
      <w:r w:rsidR="000D7288" w:rsidRPr="000D7288">
        <w:rPr>
          <w:rFonts w:ascii="Cambria" w:hAnsi="Cambria"/>
          <w:color w:val="1F497D" w:themeColor="text2"/>
          <w:sz w:val="20"/>
          <w:szCs w:val="20"/>
          <w:lang w:val="pt-BR"/>
        </w:rPr>
        <w:t>solve</w:t>
      </w:r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.jl</w:t>
      </w:r>
      <w:proofErr w:type="spellEnd"/>
      <w:proofErr w:type="gramEnd"/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 </w:t>
      </w:r>
      <w:r w:rsidRPr="000D7288">
        <w:rPr>
          <w:rFonts w:ascii="Cambria" w:hAnsi="Cambria"/>
          <w:sz w:val="20"/>
          <w:szCs w:val="20"/>
          <w:lang w:val="pt-BR"/>
        </w:rPr>
        <w:t xml:space="preserve">» solve </w:t>
      </w:r>
      <w:proofErr w:type="spellStart"/>
      <w:r w:rsidRPr="000D7288">
        <w:rPr>
          <w:rFonts w:ascii="Cambria" w:hAnsi="Cambria"/>
          <w:sz w:val="20"/>
          <w:szCs w:val="20"/>
          <w:lang w:val="pt-BR"/>
        </w:rPr>
        <w:t>aiyagari</w:t>
      </w:r>
      <w:proofErr w:type="spellEnd"/>
      <w:r w:rsidRPr="000D7288">
        <w:rPr>
          <w:rFonts w:ascii="Cambria" w:hAnsi="Cambria"/>
          <w:sz w:val="20"/>
          <w:szCs w:val="20"/>
          <w:lang w:val="pt-BR"/>
        </w:rPr>
        <w:t xml:space="preserve"> </w:t>
      </w:r>
      <w:proofErr w:type="spellStart"/>
      <w:r w:rsidRPr="000D7288">
        <w:rPr>
          <w:rFonts w:ascii="Cambria" w:hAnsi="Cambria"/>
          <w:sz w:val="20"/>
          <w:szCs w:val="20"/>
          <w:lang w:val="pt-BR"/>
        </w:rPr>
        <w:t>model</w:t>
      </w:r>
      <w:proofErr w:type="spellEnd"/>
    </w:p>
    <w:p w14:paraId="2CE7360D" w14:textId="4A0EAC79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parameters of the </w:t>
      </w:r>
      <w:proofErr w:type="spellStart"/>
      <w:r w:rsidR="00FE4396" w:rsidRPr="000A1AD6">
        <w:rPr>
          <w:rFonts w:ascii="Cambria" w:hAnsi="Cambria"/>
          <w:sz w:val="20"/>
          <w:szCs w:val="20"/>
          <w:lang w:val="en-US"/>
        </w:rPr>
        <w:t>A</w:t>
      </w:r>
      <w:r w:rsidRPr="000A1AD6">
        <w:rPr>
          <w:rFonts w:ascii="Cambria" w:hAnsi="Cambria"/>
          <w:sz w:val="20"/>
          <w:szCs w:val="20"/>
          <w:lang w:val="en-US"/>
        </w:rPr>
        <w:t>iyagari</w:t>
      </w:r>
      <w:proofErr w:type="spellEnd"/>
      <w:r w:rsidRPr="000A1AD6">
        <w:rPr>
          <w:rFonts w:ascii="Cambria" w:hAnsi="Cambria"/>
          <w:sz w:val="20"/>
          <w:szCs w:val="20"/>
          <w:lang w:val="en-US"/>
        </w:rPr>
        <w:t xml:space="preserve"> model</w:t>
      </w:r>
    </w:p>
    <w:p w14:paraId="3D115BCD" w14:textId="7F19C0C2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Projection_Truncation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 w:rsidR="00FE4396" w:rsidRPr="000A1AD6">
        <w:rPr>
          <w:rFonts w:ascii="Cambria" w:hAnsi="Cambria"/>
          <w:sz w:val="20"/>
          <w:szCs w:val="20"/>
          <w:lang w:val="en-US"/>
        </w:rPr>
        <w:t>truncating</w:t>
      </w:r>
      <w:r w:rsidRPr="000A1AD6">
        <w:rPr>
          <w:rFonts w:ascii="Cambria" w:hAnsi="Cambria"/>
          <w:sz w:val="20"/>
          <w:szCs w:val="20"/>
          <w:lang w:val="en-US"/>
        </w:rPr>
        <w:t xml:space="preserve"> the model</w:t>
      </w:r>
    </w:p>
    <w:p w14:paraId="5DFBA176" w14:textId="46C6E867" w:rsidR="00CA03A5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 « </w:t>
      </w:r>
      <w:proofErr w:type="spellStart"/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F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unction_</w:t>
      </w:r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Optim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>», solve for the Pareto weights</w:t>
      </w:r>
    </w:p>
    <w:p w14:paraId="57CE7FB9" w14:textId="3AA4FD81" w:rsidR="000D7288" w:rsidRPr="000D7288" w:rsidRDefault="000D7288" w:rsidP="000D7288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 </w:t>
      </w: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F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unction_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Optim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2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>», solve for the Pareto weights</w:t>
      </w:r>
      <w:r>
        <w:rPr>
          <w:rFonts w:ascii="Cambria" w:hAnsi="Cambria"/>
          <w:sz w:val="20"/>
          <w:szCs w:val="20"/>
          <w:lang w:val="en-US"/>
        </w:rPr>
        <w:t xml:space="preserve"> imposing them to be positive</w:t>
      </w:r>
    </w:p>
    <w:p w14:paraId="196E0B7A" w14:textId="705F8DA6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Save relevant variables in « </w:t>
      </w:r>
      <w:proofErr w:type="spellStart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todynare</w:t>
      </w:r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_Truncation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.mat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>»</w:t>
      </w:r>
    </w:p>
    <w:p w14:paraId="2DBB1878" w14:textId="77777777" w:rsidR="00CA03A5" w:rsidRPr="000A1AD6" w:rsidRDefault="00CA03A5" w:rsidP="00CA03A5">
      <w:pPr>
        <w:pStyle w:val="ListParagraph"/>
        <w:rPr>
          <w:rFonts w:ascii="Cambria" w:hAnsi="Cambria"/>
          <w:sz w:val="20"/>
          <w:szCs w:val="20"/>
          <w:lang w:val="en-US"/>
        </w:rPr>
      </w:pPr>
    </w:p>
    <w:p w14:paraId="77EBDFBF" w14:textId="40BB0291" w:rsidR="00A63298" w:rsidRPr="000A1AD6" w:rsidRDefault="00961886" w:rsidP="00A63298">
      <w:pPr>
        <w:rPr>
          <w:rFonts w:ascii="Cambria" w:hAnsi="Cambria"/>
          <w:b/>
          <w:sz w:val="20"/>
          <w:szCs w:val="20"/>
          <w:u w:val="single"/>
        </w:rPr>
      </w:pPr>
      <w:r w:rsidRPr="000A1AD6">
        <w:rPr>
          <w:rFonts w:ascii="Cambria" w:hAnsi="Cambria"/>
          <w:b/>
          <w:sz w:val="20"/>
          <w:szCs w:val="20"/>
          <w:u w:val="single"/>
        </w:rPr>
        <w:t xml:space="preserve">II - </w:t>
      </w:r>
      <w:r w:rsidR="00CD4E2B" w:rsidRPr="000A1AD6">
        <w:rPr>
          <w:rFonts w:ascii="Cambria" w:hAnsi="Cambria"/>
          <w:b/>
          <w:sz w:val="20"/>
          <w:szCs w:val="20"/>
          <w:u w:val="single"/>
        </w:rPr>
        <w:t>DYNARE</w:t>
      </w:r>
      <w:r w:rsidR="00CA03A5" w:rsidRPr="000A1AD6">
        <w:rPr>
          <w:rFonts w:ascii="Cambria" w:hAnsi="Cambria"/>
          <w:b/>
          <w:sz w:val="20"/>
          <w:szCs w:val="20"/>
          <w:u w:val="single"/>
        </w:rPr>
        <w:t xml:space="preserve"> simulations : </w:t>
      </w:r>
    </w:p>
    <w:p w14:paraId="51332950" w14:textId="06B83D64" w:rsidR="00A63298" w:rsidRPr="000A1AD6" w:rsidRDefault="00CA03A5" w:rsidP="00A632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0D7288">
        <w:rPr>
          <w:rFonts w:ascii="Cambria" w:hAnsi="Cambria"/>
          <w:sz w:val="20"/>
          <w:szCs w:val="20"/>
          <w:lang w:val="en-US"/>
        </w:rPr>
        <w:t>Dynare_Truncation</w:t>
      </w:r>
      <w:r w:rsidRPr="000A1AD6">
        <w:rPr>
          <w:rFonts w:ascii="Cambria" w:hAnsi="Cambria"/>
          <w:sz w:val="20"/>
          <w:szCs w:val="20"/>
          <w:lang w:val="en-US"/>
        </w:rPr>
        <w:t>.m</w:t>
      </w:r>
      <w:proofErr w:type="spellEnd"/>
      <w:r w:rsidRPr="000A1AD6">
        <w:rPr>
          <w:rFonts w:ascii="Cambria" w:hAnsi="Cambria"/>
          <w:sz w:val="20"/>
          <w:szCs w:val="20"/>
          <w:lang w:val="en-US"/>
        </w:rPr>
        <w:t xml:space="preserve"> », write the </w:t>
      </w:r>
      <w:r w:rsidR="00CD4E2B" w:rsidRPr="000A1AD6">
        <w:rPr>
          <w:rFonts w:ascii="Cambria" w:hAnsi="Cambria"/>
          <w:sz w:val="20"/>
          <w:szCs w:val="20"/>
          <w:lang w:val="en-US"/>
        </w:rPr>
        <w:t>DYNARE</w:t>
      </w:r>
      <w:r w:rsidRPr="000A1AD6">
        <w:rPr>
          <w:rFonts w:ascii="Cambria" w:hAnsi="Cambria"/>
          <w:sz w:val="20"/>
          <w:szCs w:val="20"/>
          <w:lang w:val="en-US"/>
        </w:rPr>
        <w:t xml:space="preserve"> file</w:t>
      </w:r>
      <w:r w:rsidR="00A63298" w:rsidRPr="000A1AD6">
        <w:rPr>
          <w:rFonts w:ascii="Cambria" w:hAnsi="Cambria"/>
          <w:sz w:val="20"/>
          <w:szCs w:val="20"/>
          <w:lang w:val="en-US"/>
        </w:rPr>
        <w:t xml:space="preserve"> for full set of instruments</w:t>
      </w:r>
      <w:r w:rsidRPr="000A1AD6">
        <w:rPr>
          <w:rFonts w:ascii="Cambria" w:hAnsi="Cambria"/>
          <w:sz w:val="20"/>
          <w:szCs w:val="20"/>
          <w:lang w:val="en-US"/>
        </w:rPr>
        <w:t xml:space="preserve"> and launch it</w:t>
      </w:r>
      <w:r w:rsidR="00A63298" w:rsidRPr="000A1AD6">
        <w:rPr>
          <w:rFonts w:ascii="Cambria" w:hAnsi="Cambria"/>
          <w:sz w:val="20"/>
          <w:szCs w:val="20"/>
          <w:lang w:val="en-US"/>
        </w:rPr>
        <w:t xml:space="preserve">. </w:t>
      </w:r>
      <w:r w:rsidR="0081452E" w:rsidRPr="000A1AD6">
        <w:rPr>
          <w:rFonts w:ascii="Cambria" w:hAnsi="Cambria"/>
          <w:color w:val="000000" w:themeColor="text1"/>
          <w:sz w:val="20"/>
          <w:szCs w:val="20"/>
          <w:lang w:val="en-US"/>
        </w:rPr>
        <w:t>S</w:t>
      </w:r>
      <w:r w:rsidR="00A63298" w:rsidRPr="000A1AD6">
        <w:rPr>
          <w:rFonts w:ascii="Cambria" w:hAnsi="Cambria"/>
          <w:color w:val="000000" w:themeColor="text1"/>
          <w:sz w:val="20"/>
          <w:szCs w:val="20"/>
          <w:lang w:val="en-US"/>
        </w:rPr>
        <w:t>ave results in</w:t>
      </w:r>
    </w:p>
    <w:p w14:paraId="4D64F19F" w14:textId="17CBF6F6" w:rsidR="000D7288" w:rsidRDefault="000D7288" w:rsidP="000D728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truncation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impulse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response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functions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the variables </w:t>
      </w:r>
    </w:p>
    <w:p w14:paraId="34963A01" w14:textId="5462DAC4" w:rsidR="000D7288" w:rsidRPr="000A1AD6" w:rsidRDefault="000D7288" w:rsidP="000D728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truncation</w:t>
      </w:r>
      <w:r>
        <w:rPr>
          <w:rFonts w:ascii="Cambria" w:hAnsi="Cambria" w:cs="Courier"/>
          <w:color w:val="1F497D" w:themeColor="text2"/>
          <w:sz w:val="20"/>
          <w:szCs w:val="20"/>
        </w:rPr>
        <w:t>sim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time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series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simulations for the main variables </w:t>
      </w:r>
    </w:p>
    <w:p w14:paraId="023BF8A8" w14:textId="378C97F5" w:rsidR="000D7288" w:rsidRPr="000A1AD6" w:rsidRDefault="000D7288" w:rsidP="000D728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truncation</w:t>
      </w:r>
      <w:r>
        <w:rPr>
          <w:rFonts w:ascii="Cambria" w:hAnsi="Cambria" w:cs="Courier"/>
          <w:color w:val="1F497D" w:themeColor="text2"/>
          <w:sz w:val="20"/>
          <w:szCs w:val="20"/>
        </w:rPr>
        <w:t>simt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time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series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simulations for the main variables (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deviation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the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steady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state)</w:t>
      </w:r>
    </w:p>
    <w:p w14:paraId="51BEF2A9" w14:textId="35B78E29" w:rsidR="000D7288" w:rsidRPr="000A1AD6" w:rsidRDefault="000D7288" w:rsidP="000D728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truncation</w:t>
      </w:r>
      <w:bookmarkStart w:id="0" w:name="_GoBack"/>
      <w:bookmarkEnd w:id="0"/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results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of the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dynamics</w:t>
      </w:r>
      <w:proofErr w:type="spellEnd"/>
    </w:p>
    <w:p w14:paraId="25702EFD" w14:textId="77777777" w:rsidR="000D7288" w:rsidRPr="000A1AD6" w:rsidRDefault="000D7288" w:rsidP="000D7288">
      <w:pPr>
        <w:rPr>
          <w:rFonts w:ascii="Cambria" w:hAnsi="Cambria"/>
          <w:color w:val="000000" w:themeColor="text1"/>
          <w:sz w:val="20"/>
          <w:szCs w:val="20"/>
          <w:lang w:val="en-US"/>
        </w:rPr>
      </w:pPr>
    </w:p>
    <w:p w14:paraId="7A720E94" w14:textId="77777777" w:rsidR="001046EC" w:rsidRPr="000A1AD6" w:rsidRDefault="001046EC" w:rsidP="00A63298">
      <w:pPr>
        <w:rPr>
          <w:rFonts w:ascii="Cambria" w:hAnsi="Cambria"/>
          <w:color w:val="000000" w:themeColor="text1"/>
          <w:sz w:val="20"/>
          <w:szCs w:val="20"/>
          <w:lang w:val="en-US"/>
        </w:rPr>
      </w:pPr>
    </w:p>
    <w:sectPr w:rsidR="001046EC" w:rsidRPr="000A1AD6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0C3"/>
    <w:multiLevelType w:val="hybridMultilevel"/>
    <w:tmpl w:val="DC727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0C5"/>
    <w:multiLevelType w:val="hybridMultilevel"/>
    <w:tmpl w:val="D8BE7D30"/>
    <w:lvl w:ilvl="0" w:tplc="82B85A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731"/>
    <w:multiLevelType w:val="hybridMultilevel"/>
    <w:tmpl w:val="7A1890AE"/>
    <w:lvl w:ilvl="0" w:tplc="82B85A3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E40257"/>
    <w:multiLevelType w:val="hybridMultilevel"/>
    <w:tmpl w:val="09600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44B"/>
    <w:multiLevelType w:val="hybridMultilevel"/>
    <w:tmpl w:val="B0BCA9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6000"/>
    <w:multiLevelType w:val="hybridMultilevel"/>
    <w:tmpl w:val="4D7E2A5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A"/>
    <w:rsid w:val="000233A8"/>
    <w:rsid w:val="00075286"/>
    <w:rsid w:val="000A1AD6"/>
    <w:rsid w:val="000B0169"/>
    <w:rsid w:val="000B2675"/>
    <w:rsid w:val="000D7288"/>
    <w:rsid w:val="001046EC"/>
    <w:rsid w:val="0030759E"/>
    <w:rsid w:val="00354621"/>
    <w:rsid w:val="0035566E"/>
    <w:rsid w:val="004561CF"/>
    <w:rsid w:val="004D04D9"/>
    <w:rsid w:val="006341A1"/>
    <w:rsid w:val="0065630A"/>
    <w:rsid w:val="0072579C"/>
    <w:rsid w:val="00773CC6"/>
    <w:rsid w:val="007857A2"/>
    <w:rsid w:val="0081404F"/>
    <w:rsid w:val="0081452E"/>
    <w:rsid w:val="00847CF8"/>
    <w:rsid w:val="00961886"/>
    <w:rsid w:val="009744A7"/>
    <w:rsid w:val="009B27AD"/>
    <w:rsid w:val="00A12039"/>
    <w:rsid w:val="00A63298"/>
    <w:rsid w:val="00A66360"/>
    <w:rsid w:val="00AD4137"/>
    <w:rsid w:val="00B26223"/>
    <w:rsid w:val="00B93A04"/>
    <w:rsid w:val="00BB5373"/>
    <w:rsid w:val="00BD23C1"/>
    <w:rsid w:val="00C65D96"/>
    <w:rsid w:val="00C82CDA"/>
    <w:rsid w:val="00CA03A5"/>
    <w:rsid w:val="00CD4E2B"/>
    <w:rsid w:val="00E34425"/>
    <w:rsid w:val="00E95DC0"/>
    <w:rsid w:val="00EC423D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2EE88"/>
  <w14:defaultImageDpi w14:val="300"/>
  <w15:docId w15:val="{AEDC48C0-1DC0-E042-B23E-7942E83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FNSP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Diego Rodrigues</cp:lastModifiedBy>
  <cp:revision>4</cp:revision>
  <dcterms:created xsi:type="dcterms:W3CDTF">2021-04-21T10:07:00Z</dcterms:created>
  <dcterms:modified xsi:type="dcterms:W3CDTF">2021-07-18T17:34:00Z</dcterms:modified>
</cp:coreProperties>
</file>