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Lithium-Ion Batteries: Chemistry, Materials and Performance</w:t>
      </w:r>
    </w:p>
    <w:p>
      <w:pPr>
        <w:spacing w:after="120"/>
      </w:pPr>
      <w:r>
        <w:rPr>
          <w:i/>
          <w:iCs/>
        </w:rPr>
        <w:t xml:space="preserve">A short technical overview prepared as a sample document for document parsing.</w:t>
      </w:r>
    </w:p>
    <w:p>
      <w:pPr>
        <w:pStyle w:val="Heading1"/>
      </w:pPr>
      <w:r>
        <w:t xml:space="preserve">1. History</w:t>
      </w:r>
    </w:p>
    <w:p>
      <w:pPr>
        <w:spacing w:after="120"/>
      </w:pPr>
      <w:r>
        <w:t xml:space="preserve">The first rechargeable lithium cell was built in the 1970s at </w:t>
      </w:r>
      <w:r>
        <w:rPr>
          <w:b/>
          <w:bCs/>
        </w:rPr>
        <w:t xml:space="preserve">Exxon</w:t>
      </w:r>
      <w:r>
        <w:t xml:space="preserve"> by </w:t>
      </w:r>
      <w:r>
        <w:rPr>
          <w:b/>
          <w:bCs/>
        </w:rPr>
        <w:t xml:space="preserve">M. Stanley Whittingham</w:t>
      </w:r>
      <w:r>
        <w:t xml:space="preserve">, who used a titanium disulfide cathode. In 1980 </w:t>
      </w:r>
      <w:r>
        <w:rPr>
          <w:b/>
          <w:bCs/>
        </w:rPr>
        <w:t xml:space="preserve">John B. Goodenough</w:t>
      </w:r>
      <w:r>
        <w:t xml:space="preserve"> showed that lithium cobalt oxide gives a much higher voltage, and in 1985 </w:t>
      </w:r>
      <w:r>
        <w:rPr>
          <w:b/>
          <w:bCs/>
        </w:rPr>
        <w:t xml:space="preserve">Akira Yoshino</w:t>
      </w:r>
      <w:r>
        <w:t xml:space="preserve"> at Asahi Kasei replaced the reactive lithium metal anode with carbon. The three shared the </w:t>
      </w:r>
      <w:hyperlink w:history="1" r:id="rIdk-crove5siwj3_dih5v7u">
        <w:r>
          <w:rPr>
            <w:rStyle w:val="Hyperlink"/>
          </w:rPr>
          <w:t xml:space="preserve">Nobel Prize in Chemistry 2019</w:t>
        </w:r>
      </w:hyperlink>
      <w:r>
        <w:t xml:space="preserve">.</w:t>
      </w:r>
      <w:r>
        <w:rPr>
          <w:rStyle w:val="FootnoteReference"/>
        </w:rPr>
        <w:footnoteReference w:id="1"/>
      </w:r>
    </w:p>
    <w:p>
      <w:pPr>
        <w:pBdr>
          <w:left w:val="single" w:color="BBBBBB" w:sz="18" w:space="8"/>
        </w:pBdr>
        <w:spacing w:after="160" w:before="120"/>
        <w:ind w:left="567"/>
      </w:pPr>
      <w:r>
        <w:rPr>
          <w:i/>
          <w:iCs/>
          <w:color w:val="555555"/>
        </w:rPr>
        <w:t xml:space="preserve">Lithium-ion batteries made portable electronics and modern electric vehicles possible by combining high energy density with long cycle life.</w:t>
      </w:r>
    </w:p>
    <w:p>
      <w:pPr>
        <w:pStyle w:val="Heading2"/>
      </w:pPr>
      <w:r>
        <w:t xml:space="preserve">1.1 Key milestones</w:t>
      </w:r>
    </w:p>
    <w:p>
      <w:pPr>
        <w:spacing w:after="80" w:before="200"/>
      </w:pPr>
      <w:r>
        <w:rPr>
          <w:b/>
          <w:bCs/>
        </w:rPr>
        <w:t xml:space="preserve">Table 1. Milestones in lithium-ion battery technology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26"/>
        <w:gridCol w:w="2300"/>
        <w:gridCol w:w="22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Year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Event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Organisation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People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1976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Lithium metal / TiS₂ rechargeable cell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Exxon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M. S. Whittingham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1980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LiCoO₂ cathode proposed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University of Oxford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J. B. Goodenough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1985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Carbon anode, first practical Li-ion prototype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Asahi Kasei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A. Yoshino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1991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First commercial Li-ion cell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Sony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1997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LiFePO₄ (olivine) cathode reported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University of Texas at Austin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J. B. Goodenough, A. K. Padhi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2019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Nobel Prize in Chemistry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Royal Swedish Academy of Sciences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Goodenough, Whittingham, Yoshino</w:t>
            </w:r>
          </w:p>
        </w:tc>
      </w:tr>
    </w:tbl>
    <w:p>
      <w:pPr>
        <w:pStyle w:val="Heading1"/>
        <w:spacing w:before="360"/>
      </w:pPr>
      <w:r>
        <w:t xml:space="preserve">2. Electrochemistry</w:t>
      </w:r>
    </w:p>
    <w:p>
      <w:pPr>
        <w:pStyle w:val="Heading2"/>
      </w:pPr>
      <w:r>
        <w:t xml:space="preserve">2.1 Electrode reactions</w:t>
      </w:r>
    </w:p>
    <w:p>
      <w:pPr>
        <w:spacing w:after="120"/>
      </w:pPr>
      <w:r>
        <w:t xml:space="preserve">During discharge, lithium ions leave the graphite anode and are inserted into the cathode. For a LiCoO₂ / graphite cell:</w:t>
      </w:r>
    </w:p>
    <w:p>
      <w:pPr>
        <w:spacing w:after="120"/>
      </w:pPr>
      <w:r>
        <w:rPr>
          <w:b/>
          <w:bCs/>
        </w:rPr>
        <w:t xml:space="preserve">Cathode:</w:t>
      </w:r>
    </w:p>
    <w:p>
      <w:pPr>
        <w:spacing w:after="160" w:before="120"/>
        <w:jc w:val="center"/>
      </w:pPr>
      <m:oMath>
        <m:sSub>
          <m:sSubPr/>
          <m:e>
            <m:r>
              <m:t>Li</m:t>
            </m:r>
          </m:e>
          <m:sub>
            <m:r>
              <m:t>1−x</m:t>
            </m:r>
          </m:sub>
        </m:sSub>
        <m:r>
          <m:t>Co</m:t>
        </m:r>
        <m:sSub>
          <m:sSubPr/>
          <m:e>
            <m:r>
              <m:t>O</m:t>
            </m:r>
          </m:e>
          <m:sub>
            <m:r>
              <m:t>2</m:t>
            </m:r>
          </m:sub>
        </m:sSub>
        <m:r>
          <m:t> + x</m:t>
        </m:r>
        <m:sSup>
          <m:sSupPr/>
          <m:e>
            <m:r>
              <m:t>Li</m:t>
            </m:r>
          </m:e>
          <m:sup>
            <m:r>
              <m:t>+</m:t>
            </m:r>
          </m:sup>
        </m:sSup>
        <m:r>
          <m:t> + x</m:t>
        </m:r>
        <m:sSup>
          <m:sSupPr/>
          <m:e>
            <m:r>
              <m:t>e</m:t>
            </m:r>
          </m:e>
          <m:sup>
            <m:r>
              <m:t>−</m:t>
            </m:r>
          </m:sup>
        </m:sSup>
        <m:r>
          <m:t> ⇌ Li</m:t>
        </m:r>
        <m:r>
          <m:t>Co</m:t>
        </m:r>
        <m:sSub>
          <m:sSubPr/>
          <m:e>
            <m:r>
              <m:t>O</m:t>
            </m:r>
          </m:e>
          <m:sub>
            <m:r>
              <m:t>2</m:t>
            </m:r>
          </m:sub>
        </m:sSub>
      </m:oMath>
    </w:p>
    <w:p>
      <w:pPr>
        <w:spacing w:after="120"/>
      </w:pPr>
      <w:r>
        <w:rPr>
          <w:b/>
          <w:bCs/>
        </w:rPr>
        <w:t xml:space="preserve">Anode:</w:t>
      </w:r>
    </w:p>
    <w:p>
      <w:pPr>
        <w:spacing w:after="160" w:before="120"/>
        <w:jc w:val="center"/>
      </w:pPr>
      <m:oMath>
        <m:sSub>
          <m:sSubPr/>
          <m:e>
            <m:r>
              <m:t>Li</m:t>
            </m:r>
          </m:e>
          <m:sub>
            <m:r>
              <m:t>x</m:t>
            </m:r>
          </m:sub>
        </m:sSub>
        <m:sSub>
          <m:sSubPr/>
          <m:e>
            <m:r>
              <m:t>C</m:t>
            </m:r>
          </m:e>
          <m:sub>
            <m:r>
              <m:t>6</m:t>
            </m:r>
          </m:sub>
        </m:sSub>
        <m:r>
          <m:t> ⇌ </m:t>
        </m:r>
        <m:sSub>
          <m:sSubPr/>
          <m:e>
            <m:r>
              <m:t>C</m:t>
            </m:r>
          </m:e>
          <m:sub>
            <m:r>
              <m:t>6</m:t>
            </m:r>
          </m:sub>
        </m:sSub>
        <m:r>
          <m:t> + x</m:t>
        </m:r>
        <m:sSup>
          <m:sSupPr/>
          <m:e>
            <m:r>
              <m:t>Li</m:t>
            </m:r>
          </m:e>
          <m:sup>
            <m:r>
              <m:t>+</m:t>
            </m:r>
          </m:sup>
        </m:sSup>
        <m:r>
          <m:t> + x</m:t>
        </m:r>
        <m:sSup>
          <m:sSupPr/>
          <m:e>
            <m:r>
              <m:t>e</m:t>
            </m:r>
          </m:e>
          <m:sup>
            <m:r>
              <m:t>−</m:t>
            </m:r>
          </m:sup>
        </m:sSup>
      </m:oMath>
    </w:p>
    <w:p>
      <w:pPr>
        <w:pStyle w:val="Heading2"/>
      </w:pPr>
      <w:r>
        <w:t xml:space="preserve">2.2 Capacity and energy</w:t>
      </w:r>
    </w:p>
    <w:p>
      <w:pPr>
        <w:spacing w:after="120"/>
      </w:pPr>
      <w:r>
        <w:t xml:space="preserve">The theoretical specific capacity of an electrode material follows from Faraday's law:</w:t>
      </w:r>
    </w:p>
    <w:p>
      <w:pPr>
        <w:spacing w:after="160" w:before="120"/>
        <w:jc w:val="center"/>
      </w:pPr>
      <m:oMath>
        <m:sSub>
          <m:sSubPr/>
          <m:e>
            <m:r>
              <m:t>Q</m:t>
            </m:r>
          </m:e>
          <m:sub>
            <m:r>
              <m:t>th</m:t>
            </m:r>
          </m:sub>
        </m:sSub>
        <m:r>
          <m:t> = </m:t>
        </m:r>
        <m:f>
          <m:num>
            <m:r>
              <m:t>n</m:t>
            </m:r>
            <m:r>
              <m:t>F</m:t>
            </m:r>
          </m:num>
          <m:den>
            <m:r>
              <m:t>3.6</m:t>
            </m:r>
            <m:r>
              <m:t>M</m:t>
            </m:r>
          </m:den>
        </m:f>
      </m:oMath>
    </w:p>
    <w:p>
      <w:pPr>
        <w:spacing w:after="120"/>
      </w:pPr>
      <w:r>
        <w:t xml:space="preserve">where:</w:t>
      </w:r>
    </w:p>
    <w:p>
      <w:pPr>
        <w:pStyle w:val="ListParagraph"/>
        <w:numPr>
          <w:ilvl w:val="0"/>
          <w:numId w:val="2"/>
        </w:numPr>
      </w:pPr>
      <w:r>
        <w:t xml:space="preserve">n — number of electrons transferred per formula unit;</w:t>
      </w:r>
    </w:p>
    <w:p>
      <w:pPr>
        <w:pStyle w:val="ListParagraph"/>
        <w:numPr>
          <w:ilvl w:val="0"/>
          <w:numId w:val="2"/>
        </w:numPr>
      </w:pPr>
      <w:r>
        <w:t xml:space="preserve">F — Faraday constant, 96 485 C/mol;</w:t>
      </w:r>
    </w:p>
    <w:p>
      <w:pPr>
        <w:pStyle w:val="ListParagraph"/>
        <w:numPr>
          <w:ilvl w:val="0"/>
          <w:numId w:val="2"/>
        </w:numPr>
      </w:pPr>
      <w:r>
        <w:t xml:space="preserve">M — molar mass of the active material, g/mol;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factor 3.6 converts C/g to mAh/g.</w:t>
      </w:r>
    </w:p>
    <w:p>
      <w:pPr>
        <w:spacing w:after="120"/>
      </w:pPr>
      <w:r>
        <w:t xml:space="preserve">The energy delivered by a cell is the integral of voltage over the charge passed:</w:t>
      </w:r>
    </w:p>
    <w:p>
      <w:pPr>
        <w:spacing w:after="160" w:before="120"/>
        <w:jc w:val="center"/>
      </w:pPr>
      <m:oMath>
        <m:r>
          <m:t>E = </m:t>
        </m:r>
        <m:nary>
          <m:naryPr>
            <m:limLoc m:val="subSup"/>
          </m:naryPr>
          <m:sub>
            <m:r>
              <m:t>0</m:t>
            </m:r>
          </m:sub>
          <m:sup>
            <m:r>
              <m:t>Q</m:t>
            </m:r>
          </m:sup>
          <m:e>
            <m:r>
              <m:t>V</m:t>
            </m:r>
            <m:d>
              <m:dPr/>
              <m:e>
                <m:r>
                  <m:t>q</m:t>
                </m:r>
              </m:e>
            </m:d>
            <m:r>
              <m:t> dq</m:t>
            </m:r>
          </m:e>
        </m:nary>
        <m:r>
          <m:t> ≈ </m:t>
        </m:r>
        <m:sSub>
          <m:sSubPr/>
          <m:e>
            <m:r>
              <m:t>V</m:t>
            </m:r>
          </m:e>
          <m:sub>
            <m:r>
              <m:t>avg</m:t>
            </m:r>
          </m:sub>
        </m:sSub>
        <m:r>
          <m:t> · Q</m:t>
        </m:r>
      </m:oMath>
    </w:p>
    <w:p>
      <w:pPr>
        <w:spacing w:after="120"/>
      </w:pPr>
      <w:r>
        <w:t xml:space="preserve">The charge or discharge current is often expressed as a </w:t>
      </w:r>
      <w:r>
        <w:rPr>
          <w:b/>
          <w:bCs/>
        </w:rPr>
        <w:t xml:space="preserve">C-rate</w:t>
      </w:r>
      <w:r>
        <w:t xml:space="preserve">: at 1C a cell is fully discharged in one hour, at 2C in 30 minutes, and in general:</w:t>
      </w:r>
    </w:p>
    <w:p>
      <w:pPr>
        <w:spacing w:after="160" w:before="120"/>
        <w:jc w:val="center"/>
      </w:pPr>
      <m:oMath>
        <m:r>
          <m:t>I = C · </m:t>
        </m:r>
        <m:sSub>
          <m:sSubPr/>
          <m:e>
            <m:r>
              <m:t>Q</m:t>
            </m:r>
          </m:e>
          <m:sub>
            <m:r>
              <m:t>nom</m:t>
            </m:r>
          </m:sub>
        </m:sSub>
        <m:r>
          <m:t>,    t = </m:t>
        </m:r>
        <m:f>
          <m:num>
            <m:r>
              <m:t>1</m:t>
            </m:r>
          </m:num>
          <m:den>
            <m:r>
              <m:t>C</m:t>
            </m:r>
          </m:den>
        </m:f>
        <m:r>
          <m:t> h</m:t>
        </m:r>
      </m:oMath>
    </w:p>
    <w:p>
      <w:pPr>
        <w:pStyle w:val="Heading1"/>
        <w:spacing w:before="360"/>
      </w:pPr>
      <w:r>
        <w:t xml:space="preserve">3. Cathode materials</w:t>
      </w:r>
    </w:p>
    <w:p>
      <w:pPr>
        <w:spacing w:after="120"/>
      </w:pPr>
      <w:r>
        <w:t xml:space="preserve">The cathode largely determines cell voltage, capacity, cost and safety. Cobalt-rich layered oxides offer high energy density, while LiFePO₄ trades capacity for thermal stability and cycle life.</w:t>
      </w:r>
      <w:r>
        <w:rPr>
          <w:rStyle w:val="FootnoteReference"/>
        </w:rPr>
        <w:footnoteReference w:id="2"/>
      </w:r>
    </w:p>
    <w:p>
      <w:pPr>
        <w:spacing w:after="80" w:before="200"/>
      </w:pPr>
      <w:r>
        <w:rPr>
          <w:b/>
          <w:bCs/>
        </w:rPr>
        <w:t xml:space="preserve">Table 2. Common cathode materials (approximate values)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300"/>
        <w:gridCol w:w="1250"/>
        <w:gridCol w:w="1250"/>
        <w:gridCol w:w="2326"/>
      </w:tblGrid>
      <w:tr>
        <w:trPr>
          <w:tblHeader/>
        </w:trPr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dxa" w:w="14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Material</w:t>
            </w:r>
          </w:p>
        </w:tc>
        <w:tc>
          <w:tcPr>
            <w:tcW w:type="dxa" w:w="13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Nominal cell voltage, V</w:t>
            </w:r>
          </w:p>
        </w:tc>
        <w:tc>
          <w:tcPr>
            <w:tcW w:type="dxa" w:w="250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Specific capacity, mAh/g</w:t>
            </w:r>
          </w:p>
        </w:tc>
        <w:tc>
          <w:tcPr>
            <w:tcW w:type="dxa" w:w="2326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Typical applications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Theoretical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Practical</w:t>
            </w:r>
          </w:p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Layered oxide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LiCoO₂ (LCO)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3.7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274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≈ 150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Phones, laptops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NMC811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3.7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≈ 275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≈ 200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Electric vehicles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Spinel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LiMn₂O₄ (LMO)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3.7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148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≈ 110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Power tools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Olivine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LiFePO₄ (LFP)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3.2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≈ 160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EVs, stationary storage</w:t>
            </w:r>
          </w:p>
        </w:tc>
      </w:tr>
    </w:tbl>
    <w:p>
      <w:pPr>
        <w:spacing w:before="240"/>
        <w:jc w:val="center"/>
      </w:pPr>
      <w:r>
        <w:drawing>
          <wp:inline distT="0" distB="0" distL="0" distR="0">
            <wp:extent cx="5334000" cy="2895600"/>
            <wp:effectExtent t="0" r="0" b="0" l="0"/>
            <wp:docPr id="1" name="capacity_chart" descr="Theoretical and practical specific capacity of cathode materials" title="Capacity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</w:rPr>
        <w:t xml:space="preserve">Figure 1. Theoretical vs practical specific capacity of cathode materials.</w:t>
      </w:r>
    </w:p>
    <w:p>
      <w:pPr>
        <w:pStyle w:val="Heading1"/>
      </w:pPr>
      <w:r>
        <w:t xml:space="preserve">4. Computing theoretical capacity</w:t>
      </w:r>
    </w:p>
    <w:p>
      <w:pPr>
        <w:spacing w:after="120"/>
      </w:pPr>
      <w:r>
        <w:t xml:space="preserve">The formula from Section 2.2 in Python:</w:t>
      </w:r>
    </w:p>
    <w:p>
      <w:pPr>
        <w:shd w:fill="F4F4F4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 = 96485.0  # Faraday constant, C/mol</w:t>
      </w:r>
    </w:p>
    <w:p>
      <w:pPr>
        <w:shd w:fill="F4F4F4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def theoretical_capacity(molar_mass: float, n: int = 1) -&gt; float:</w:t>
      </w:r>
    </w:p>
    <w:p>
      <w:pPr>
        <w:shd w:fill="F4F4F4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return n * F / (3.6 * molar_mass)  # mAh/g</w:t>
      </w:r>
    </w:p>
    <w:p>
      <w:pPr>
        <w:shd w:fill="F4F4F4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print(f"LiFePO4: {theoretical_capacity(157.76):.1f} mAh/g")  # 169.9 mAh/g</w:t>
      </w:r>
    </w:p>
    <w:p>
      <w:pPr>
        <w:pStyle w:val="Heading1"/>
        <w:spacing w:before="360"/>
      </w:pPr>
      <w:r>
        <w:t xml:space="preserve">5. Summary</w:t>
      </w:r>
    </w:p>
    <w:p>
      <w:pPr>
        <w:pStyle w:val="ListParagraph"/>
        <w:numPr>
          <w:ilvl w:val="0"/>
          <w:numId w:val="3"/>
        </w:numPr>
      </w:pPr>
      <w:r>
        <w:t xml:space="preserve">Lithium-ion technology was developed between 1976 and 1991 and commercialised by Sony.</w:t>
      </w:r>
    </w:p>
    <w:p>
      <w:pPr>
        <w:pStyle w:val="ListParagraph"/>
        <w:numPr>
          <w:ilvl w:val="0"/>
          <w:numId w:val="3"/>
        </w:numPr>
      </w:pPr>
      <w:r>
        <w:t xml:space="preserve">A cell consists of:</w:t>
      </w:r>
    </w:p>
    <w:p>
      <w:pPr>
        <w:pStyle w:val="ListParagraph"/>
        <w:numPr>
          <w:ilvl w:val="1"/>
          <w:numId w:val="3"/>
        </w:numPr>
      </w:pPr>
      <w:r>
        <w:t xml:space="preserve">a graphite anode;</w:t>
      </w:r>
    </w:p>
    <w:p>
      <w:pPr>
        <w:pStyle w:val="ListParagraph"/>
        <w:numPr>
          <w:ilvl w:val="1"/>
          <w:numId w:val="3"/>
        </w:numPr>
      </w:pPr>
      <w:r>
        <w:t xml:space="preserve">a transition-metal oxide or phosphate cathode;</w:t>
      </w:r>
    </w:p>
    <w:p>
      <w:pPr>
        <w:pStyle w:val="ListParagraph"/>
        <w:numPr>
          <w:ilvl w:val="1"/>
          <w:numId w:val="3"/>
        </w:numPr>
      </w:pPr>
      <w:r>
        <w:t xml:space="preserve">a liquid electrolyte with a lithium salt, usually LiPF₆.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Cathode choice trades off energy density, cost, safety and cycle life.</w:t>
      </w:r>
    </w:p>
    <w:p>
      <w:pPr>
        <w:pStyle w:val="Heading2"/>
      </w:pPr>
      <w:r>
        <w:t xml:space="preserve">Glossary</w:t>
      </w:r>
    </w:p>
    <w:p>
      <w:pPr>
        <w:spacing w:after="120"/>
      </w:pPr>
      <w:r>
        <w:rPr>
          <w:b/>
          <w:bCs/>
        </w:rPr>
        <w:t xml:space="preserve">Specific capacity</w:t>
      </w:r>
      <w:r>
        <w:t xml:space="preserve"> — charge stored per unit mass of active material, mAh/g.</w:t>
      </w:r>
    </w:p>
    <w:p>
      <w:pPr>
        <w:spacing w:after="120"/>
      </w:pPr>
      <w:r>
        <w:rPr>
          <w:b/>
          <w:bCs/>
        </w:rPr>
        <w:t xml:space="preserve">Intercalation</w:t>
      </w:r>
      <w:r>
        <w:t xml:space="preserve"> — reversible insertion of ions into a host crystal structure without destroying it.</w:t>
      </w:r>
    </w:p>
    <w:p>
      <w:pPr>
        <w:spacing w:after="120"/>
      </w:pPr>
      <w:r>
        <w:rPr>
          <w:b/>
          <w:bCs/>
        </w:rPr>
        <w:t xml:space="preserve">SEI</w:t>
      </w:r>
      <w:r>
        <w:t xml:space="preserve"> — solid electrolyte interphase, a passivation layer formed on the anode during the first cycles.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The prize was awarded “for the development of lithium-ion batteries”.</w:t>
      </w:r>
    </w:p>
  </w:footnote>
  <w:footnote w:id="2">
    <w:p>
      <w:r>
        <w:rPr>
          <w:rStyle w:val="FootnoteReference"/>
        </w:rPr>
        <w:footnoteRef/>
      </w:r>
      <w:r>
        <w:t xml:space="preserve">Practical capacities depend on the upper cut-off voltage and on cell design; the table lists typical values.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-crove5siwj3_dih5v7u" Type="http://schemas.openxmlformats.org/officeDocument/2006/relationships/hyperlink" Target="https://www.nobelprize.org/prizes/chemistry/2019/summary/" TargetMode="External"/><Relationship Id="rId7" Type="http://schemas.openxmlformats.org/officeDocument/2006/relationships/image" Target="media/e90f65f06691afc7eee83912687096b880e5116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Lithium-Ion Batteries: Chemistry, Materials and Performance</dc:title>
  <dc:creator>RAGU examples</dc:creator>
  <cp:lastModifiedBy>Un-named</cp:lastModifiedBy>
  <cp:revision>1</cp:revision>
  <dcterms:created xsi:type="dcterms:W3CDTF">2026-10-05T18:33:26.828Z</dcterms:created>
  <dcterms:modified xsi:type="dcterms:W3CDTF">2026-10-05T18:33:26.832Z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