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  instance creation(Ubuntu):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2.Install Docker on Ec2: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68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3.My</w:t>
        </w:r>
      </w:hyperlink>
      <w:r w:rsidDel="00000000" w:rsidR="00000000" w:rsidRPr="00000000">
        <w:rPr>
          <w:b w:val="1"/>
          <w:bCs w:val="1"/>
          <w:rtl w:val="0"/>
        </w:rPr>
        <w:t xml:space="preserve"> Sql image pulled from Docker hub.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79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4.Docker Commands in action: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35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32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5.Connecting SQL with Docker interactive command: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87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3.my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