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7F9A" w14:textId="44418105" w:rsidR="00D66AC0" w:rsidRPr="00D66AC0" w:rsidRDefault="00C25A6E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29-01-2026</w:t>
      </w:r>
    </w:p>
    <w:p w14:paraId="06F78384" w14:textId="77777777" w:rsidR="00C25A6E" w:rsidRDefault="00872F32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</w:p>
    <w:p w14:paraId="74BC1F51" w14:textId="097F0EA5" w:rsidR="00D66AC0" w:rsidRDefault="00C25A6E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872F32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="00D66AC0" w:rsidRPr="00D66AC0">
        <w:rPr>
          <w:rFonts w:ascii="Times New Roman" w:hAnsi="Times New Roman" w:cs="Times New Roman"/>
          <w:b/>
          <w:bCs/>
          <w:sz w:val="28"/>
          <w:szCs w:val="28"/>
        </w:rPr>
        <w:t>InCred</w:t>
      </w:r>
      <w:proofErr w:type="spellEnd"/>
      <w:r w:rsidR="00D66AC0" w:rsidRPr="00D66AC0">
        <w:rPr>
          <w:rFonts w:ascii="Times New Roman" w:hAnsi="Times New Roman" w:cs="Times New Roman"/>
          <w:b/>
          <w:bCs/>
          <w:sz w:val="28"/>
          <w:szCs w:val="28"/>
        </w:rPr>
        <w:t xml:space="preserve"> Finance (Personal Loan </w:t>
      </w:r>
      <w:r w:rsidR="00E91C09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r w:rsidR="00D66AC0" w:rsidRPr="00D66AC0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</w:p>
    <w:p w14:paraId="700A6799" w14:textId="77777777" w:rsidR="00D66AC0" w:rsidRPr="00D66AC0" w:rsidRDefault="0000000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9D8F51E">
          <v:rect id="_x0000_i1025" style="width:0;height:1.5pt" o:hralign="center" o:hrstd="t" o:hr="t" fillcolor="#a0a0a0" stroked="f"/>
        </w:pict>
      </w:r>
    </w:p>
    <w:p w14:paraId="5A355E7A" w14:textId="7777777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1. Objective of the Research</w:t>
      </w:r>
    </w:p>
    <w:p w14:paraId="4C765EF0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 xml:space="preserve">The objective of this research is to understand how the </w:t>
      </w:r>
      <w:proofErr w:type="spellStart"/>
      <w:r w:rsidRPr="00D66AC0">
        <w:rPr>
          <w:rFonts w:ascii="Times New Roman" w:hAnsi="Times New Roman" w:cs="Times New Roman"/>
          <w:sz w:val="28"/>
          <w:szCs w:val="28"/>
        </w:rPr>
        <w:t>InCred</w:t>
      </w:r>
      <w:proofErr w:type="spellEnd"/>
      <w:r w:rsidRPr="00D66AC0">
        <w:rPr>
          <w:rFonts w:ascii="Times New Roman" w:hAnsi="Times New Roman" w:cs="Times New Roman"/>
          <w:sz w:val="28"/>
          <w:szCs w:val="28"/>
        </w:rPr>
        <w:t xml:space="preserve"> personal loan web application functions based on observable user interfaces and user flows. The research focuses on:</w:t>
      </w:r>
    </w:p>
    <w:p w14:paraId="7424F740" w14:textId="77777777" w:rsidR="00D66AC0" w:rsidRPr="00D66AC0" w:rsidRDefault="00D66AC0" w:rsidP="00D33C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How users initiate and submit loan applications</w:t>
      </w:r>
    </w:p>
    <w:p w14:paraId="492E38D4" w14:textId="77777777" w:rsidR="00D66AC0" w:rsidRPr="00D66AC0" w:rsidRDefault="00D66AC0" w:rsidP="00D33C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How eligibility and credit checks are performed</w:t>
      </w:r>
    </w:p>
    <w:p w14:paraId="0D46EA1F" w14:textId="77777777" w:rsidR="00D66AC0" w:rsidRPr="00D66AC0" w:rsidRDefault="00D66AC0" w:rsidP="00D33C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How loan decisions are presented to users</w:t>
      </w:r>
    </w:p>
    <w:p w14:paraId="74905737" w14:textId="77777777" w:rsidR="00D66AC0" w:rsidRPr="00D66AC0" w:rsidRDefault="00D66AC0" w:rsidP="00D33C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How backend systems support the end-to-end loan journey</w:t>
      </w:r>
    </w:p>
    <w:p w14:paraId="606EBC69" w14:textId="77777777" w:rsidR="00D66AC0" w:rsidRPr="00D66AC0" w:rsidRDefault="00D66AC0" w:rsidP="00D33CE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How Banking and Financial Services (BFS) constraints are implicitly enforced</w:t>
      </w:r>
    </w:p>
    <w:p w14:paraId="133EE37C" w14:textId="77777777" w:rsid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 xml:space="preserve">This analysis serves as a reference for understanding real-world loan platform </w:t>
      </w:r>
      <w:proofErr w:type="spellStart"/>
      <w:r w:rsidRPr="00D66AC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D66AC0">
        <w:rPr>
          <w:rFonts w:ascii="Times New Roman" w:hAnsi="Times New Roman" w:cs="Times New Roman"/>
          <w:sz w:val="28"/>
          <w:szCs w:val="28"/>
        </w:rPr>
        <w:t xml:space="preserve"> and for guiding the design of a Loan Management System (LMS).</w:t>
      </w:r>
    </w:p>
    <w:p w14:paraId="4CED04F9" w14:textId="75EE283A" w:rsidR="009F2EF7" w:rsidRPr="009F2EF7" w:rsidRDefault="009F2EF7" w:rsidP="00D33CE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</w:t>
      </w:r>
      <w:r w:rsidRPr="009F2EF7">
        <w:rPr>
          <w:rFonts w:ascii="Times New Roman" w:hAnsi="Times New Roman" w:cs="Times New Roman"/>
          <w:sz w:val="22"/>
          <w:szCs w:val="22"/>
        </w:rPr>
        <w:t>Ref:</w:t>
      </w:r>
      <w:r w:rsidRPr="009F2EF7">
        <w:rPr>
          <w:sz w:val="22"/>
          <w:szCs w:val="22"/>
        </w:rPr>
        <w:t xml:space="preserve"> </w:t>
      </w:r>
      <w:r w:rsidRPr="00E1141D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https://www.incred.com/</w:t>
      </w:r>
    </w:p>
    <w:p w14:paraId="6EA9CFA1" w14:textId="421628EC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8F4D8D" w14:textId="7777777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2. High-Level System Overview</w:t>
      </w:r>
    </w:p>
    <w:p w14:paraId="2B9EC9A7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D66AC0">
        <w:rPr>
          <w:rFonts w:ascii="Times New Roman" w:hAnsi="Times New Roman" w:cs="Times New Roman"/>
          <w:sz w:val="28"/>
          <w:szCs w:val="28"/>
        </w:rPr>
        <w:t>InCred</w:t>
      </w:r>
      <w:proofErr w:type="spellEnd"/>
      <w:r w:rsidRPr="00D66AC0">
        <w:rPr>
          <w:rFonts w:ascii="Times New Roman" w:hAnsi="Times New Roman" w:cs="Times New Roman"/>
          <w:sz w:val="28"/>
          <w:szCs w:val="28"/>
        </w:rPr>
        <w:t xml:space="preserve"> platform operates as a digital lending system where users interact through a customer-facing web portal. Behind the scenes, backend services manage eligibility checks, loan processing, and financial execution.</w:t>
      </w:r>
    </w:p>
    <w:p w14:paraId="05AAE4B0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Certain operational activities such as loan decision validation and disbursement are handled internally and are not directly visible to end users, which is typical of most real-world lending applications.</w:t>
      </w:r>
    </w:p>
    <w:p w14:paraId="0813DF53" w14:textId="672CB8D4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A0D486" w14:textId="77777777" w:rsidR="00D33CE3" w:rsidRPr="00C232BC" w:rsidRDefault="00D33CE3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BA614E" w14:textId="77777777" w:rsidR="00A94651" w:rsidRPr="00C232BC" w:rsidRDefault="00A94651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B6394" w14:textId="77777777" w:rsidR="00D33CE3" w:rsidRPr="00C232BC" w:rsidRDefault="00D33CE3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24421" w14:textId="77777777" w:rsidR="00A94651" w:rsidRPr="00C232BC" w:rsidRDefault="00A94651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B2D25" w14:textId="39BB87B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3. Customer Journey – Step-by-Step Flow</w:t>
      </w:r>
    </w:p>
    <w:p w14:paraId="13AFD4E9" w14:textId="7777777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3.1 Landing Page (User Entry Point)</w:t>
      </w:r>
    </w:p>
    <w:p w14:paraId="5B87BAD8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 xml:space="preserve">Observed UI </w:t>
      </w:r>
      <w:proofErr w:type="spellStart"/>
      <w:r w:rsidRPr="00D66AC0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D66A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17E643" w14:textId="77777777" w:rsidR="00D66AC0" w:rsidRPr="00D66AC0" w:rsidRDefault="00D66AC0" w:rsidP="00D33CE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Loan product information and promotional content</w:t>
      </w:r>
    </w:p>
    <w:p w14:paraId="0CE93A23" w14:textId="77777777" w:rsidR="00D66AC0" w:rsidRPr="00D66AC0" w:rsidRDefault="00D66AC0" w:rsidP="00D33CE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Call-to-action to check loan eligibility</w:t>
      </w:r>
    </w:p>
    <w:p w14:paraId="6A68011E" w14:textId="77777777" w:rsidR="00D66AC0" w:rsidRPr="00D66AC0" w:rsidRDefault="00D66AC0" w:rsidP="00D33CE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Existing user login option</w:t>
      </w:r>
    </w:p>
    <w:p w14:paraId="32FFCE47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System Interpretation:</w:t>
      </w:r>
    </w:p>
    <w:p w14:paraId="1A994B05" w14:textId="77777777" w:rsidR="00D66AC0" w:rsidRPr="00D66AC0" w:rsidRDefault="00D66AC0" w:rsidP="00D33CE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No authentication required at this stage</w:t>
      </w:r>
    </w:p>
    <w:p w14:paraId="05DFAE66" w14:textId="77777777" w:rsidR="00D66AC0" w:rsidRPr="00D66AC0" w:rsidRDefault="00D66AC0" w:rsidP="00D33CE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Static content delivery</w:t>
      </w:r>
    </w:p>
    <w:p w14:paraId="71323FA4" w14:textId="77777777" w:rsidR="00D66AC0" w:rsidRPr="00D66AC0" w:rsidRDefault="00D66AC0" w:rsidP="00D33CE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Entry point into the loan application flow</w:t>
      </w:r>
    </w:p>
    <w:p w14:paraId="2FC06673" w14:textId="710C9F38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27049A" w14:textId="7777777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3.2 Credit Score and Eligibility Check</w:t>
      </w:r>
    </w:p>
    <w:p w14:paraId="0AE82B9D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Observed UI Elements:</w:t>
      </w:r>
    </w:p>
    <w:p w14:paraId="07DDEB33" w14:textId="77777777" w:rsidR="00D66AC0" w:rsidRPr="00D66AC0" w:rsidRDefault="00D66AC0" w:rsidP="00D33C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“Check your credit score for free”</w:t>
      </w:r>
    </w:p>
    <w:p w14:paraId="6794C0BB" w14:textId="77777777" w:rsidR="00D66AC0" w:rsidRPr="00D66AC0" w:rsidRDefault="00D66AC0" w:rsidP="00D33C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Credit score powered by Equifax</w:t>
      </w:r>
    </w:p>
    <w:p w14:paraId="50B2C63D" w14:textId="77777777" w:rsidR="00D66AC0" w:rsidRPr="00D66AC0" w:rsidRDefault="00D66AC0" w:rsidP="00D33C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“Get Started” action button</w:t>
      </w:r>
    </w:p>
    <w:p w14:paraId="756BF237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System Flow:</w:t>
      </w:r>
    </w:p>
    <w:p w14:paraId="493822F0" w14:textId="77777777" w:rsidR="00D66AC0" w:rsidRPr="00D66AC0" w:rsidRDefault="00D66AC0" w:rsidP="00D33CE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User initiates an eligibility check</w:t>
      </w:r>
    </w:p>
    <w:p w14:paraId="09A12DE1" w14:textId="77777777" w:rsidR="00D66AC0" w:rsidRPr="00D66AC0" w:rsidRDefault="00D66AC0" w:rsidP="00D33CE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User provides basic identity details</w:t>
      </w:r>
    </w:p>
    <w:p w14:paraId="0769B84E" w14:textId="77777777" w:rsidR="00D66AC0" w:rsidRPr="00D66AC0" w:rsidRDefault="00D66AC0" w:rsidP="00D33CE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A soft credit inquiry is performed</w:t>
      </w:r>
    </w:p>
    <w:p w14:paraId="7DD03836" w14:textId="77777777" w:rsidR="00D66AC0" w:rsidRPr="00D66AC0" w:rsidRDefault="00D66AC0" w:rsidP="00D33CE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An eligibility snapshot is generated</w:t>
      </w:r>
    </w:p>
    <w:p w14:paraId="38097271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This step helps filter applicants early and reduces unnecessary loan application submissions.</w:t>
      </w:r>
    </w:p>
    <w:p w14:paraId="5D783895" w14:textId="7CA91957" w:rsidR="00D66AC0" w:rsidRPr="00C232BC" w:rsidRDefault="0000000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pict w14:anchorId="46395B8F">
          <v:rect id="_x0000_s1026" style="position:absolute;left:0;text-align:left;margin-left:0;margin-top:0;width:3276.75pt;height:.1pt;z-index:25167360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A94651" w:rsidRPr="00C232BC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47965BC0" w14:textId="77777777" w:rsidR="00A94651" w:rsidRPr="00C232BC" w:rsidRDefault="00A94651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F89BF1" w14:textId="77777777" w:rsidR="00A94651" w:rsidRPr="00D66AC0" w:rsidRDefault="00A94651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EAEC6C" w14:textId="77777777" w:rsidR="00D33CE3" w:rsidRPr="00C232BC" w:rsidRDefault="00D33CE3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1F9CAB" w14:textId="197801D4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3.3 Eligibility Criteria Validation</w:t>
      </w:r>
    </w:p>
    <w:p w14:paraId="1FCA4595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Eligibility Parameters Observed in UI: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4122"/>
      </w:tblGrid>
      <w:tr w:rsidR="00D66AC0" w:rsidRPr="00D66AC0" w14:paraId="24565EF9" w14:textId="77777777" w:rsidTr="00D66AC0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2DDC2977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4077" w:type="dxa"/>
            <w:vAlign w:val="center"/>
            <w:hideMark/>
          </w:tcPr>
          <w:p w14:paraId="722F86E1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D66AC0" w:rsidRPr="00D66AC0" w14:paraId="06F8323C" w14:textId="77777777" w:rsidTr="00D66AC0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0864C67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Age (21–60)</w:t>
            </w:r>
          </w:p>
        </w:tc>
        <w:tc>
          <w:tcPr>
            <w:tcW w:w="4077" w:type="dxa"/>
            <w:vAlign w:val="center"/>
            <w:hideMark/>
          </w:tcPr>
          <w:p w14:paraId="5B2DCC01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Regulatory and risk constraint</w:t>
            </w:r>
          </w:p>
        </w:tc>
      </w:tr>
      <w:tr w:rsidR="00D66AC0" w:rsidRPr="00D66AC0" w14:paraId="478E844E" w14:textId="77777777" w:rsidTr="00D66AC0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AABE28A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Employment type</w:t>
            </w:r>
          </w:p>
        </w:tc>
        <w:tc>
          <w:tcPr>
            <w:tcW w:w="4077" w:type="dxa"/>
            <w:vAlign w:val="center"/>
            <w:hideMark/>
          </w:tcPr>
          <w:p w14:paraId="2F1EB18F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Income stability</w:t>
            </w:r>
          </w:p>
        </w:tc>
      </w:tr>
      <w:tr w:rsidR="00D66AC0" w:rsidRPr="00D66AC0" w14:paraId="651D06EF" w14:textId="77777777" w:rsidTr="00D66AC0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1767782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Minimum income</w:t>
            </w:r>
          </w:p>
        </w:tc>
        <w:tc>
          <w:tcPr>
            <w:tcW w:w="4077" w:type="dxa"/>
            <w:vAlign w:val="center"/>
            <w:hideMark/>
          </w:tcPr>
          <w:p w14:paraId="78D38187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Repayment capacity</w:t>
            </w:r>
          </w:p>
        </w:tc>
      </w:tr>
      <w:tr w:rsidR="00D66AC0" w:rsidRPr="00D66AC0" w14:paraId="00C08DFF" w14:textId="77777777" w:rsidTr="00D66AC0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59FF86F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PAN and Aadhaar</w:t>
            </w:r>
          </w:p>
        </w:tc>
        <w:tc>
          <w:tcPr>
            <w:tcW w:w="4077" w:type="dxa"/>
            <w:vAlign w:val="center"/>
            <w:hideMark/>
          </w:tcPr>
          <w:p w14:paraId="050A8C99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Identity verification</w:t>
            </w:r>
          </w:p>
        </w:tc>
      </w:tr>
      <w:tr w:rsidR="00D66AC0" w:rsidRPr="00D66AC0" w14:paraId="6C5F3E54" w14:textId="77777777" w:rsidTr="00D66AC0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6141CE4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Bank statements</w:t>
            </w:r>
          </w:p>
        </w:tc>
        <w:tc>
          <w:tcPr>
            <w:tcW w:w="4077" w:type="dxa"/>
            <w:vAlign w:val="center"/>
            <w:hideMark/>
          </w:tcPr>
          <w:p w14:paraId="7CA54BF0" w14:textId="77777777" w:rsidR="00D66AC0" w:rsidRPr="00D66AC0" w:rsidRDefault="00D66AC0" w:rsidP="00D33CE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66AC0">
              <w:rPr>
                <w:rFonts w:ascii="Times New Roman" w:hAnsi="Times New Roman" w:cs="Times New Roman"/>
                <w:sz w:val="28"/>
                <w:szCs w:val="28"/>
              </w:rPr>
              <w:t>Cash-flow validation</w:t>
            </w:r>
          </w:p>
        </w:tc>
      </w:tr>
    </w:tbl>
    <w:p w14:paraId="1AFB4813" w14:textId="77777777" w:rsidR="00D66AC0" w:rsidRPr="00C232BC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BC5FA2" w14:textId="79E9D773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 xml:space="preserve">System </w:t>
      </w:r>
      <w:proofErr w:type="spellStart"/>
      <w:r w:rsidRPr="00D66AC0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D66A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84CDBE" w14:textId="77777777" w:rsidR="00D66AC0" w:rsidRPr="00D66AC0" w:rsidRDefault="00D66AC0" w:rsidP="00D33CE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Rule-based validation of applicant details</w:t>
      </w:r>
    </w:p>
    <w:p w14:paraId="26D5EACF" w14:textId="77777777" w:rsidR="00D66AC0" w:rsidRPr="00D66AC0" w:rsidRDefault="00D66AC0" w:rsidP="00D33CE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Early rejection of non-eligible users</w:t>
      </w:r>
    </w:p>
    <w:p w14:paraId="779DD98B" w14:textId="77777777" w:rsidR="00D66AC0" w:rsidRPr="00D66AC0" w:rsidRDefault="00D66AC0" w:rsidP="00D33CE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Improves system efficiency and risk control</w:t>
      </w:r>
    </w:p>
    <w:p w14:paraId="7DAF9B3C" w14:textId="6E4AA512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46191" w14:textId="77777777" w:rsidR="00D33CE3" w:rsidRPr="00C232BC" w:rsidRDefault="00D33CE3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E342CF" w14:textId="04E16535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4. Loan Application Flow (User Perspective)</w:t>
      </w:r>
    </w:p>
    <w:p w14:paraId="2D86DC56" w14:textId="7777777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4.1 Loan Application Creation</w:t>
      </w:r>
    </w:p>
    <w:p w14:paraId="29BFA09E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User Action:</w:t>
      </w:r>
    </w:p>
    <w:p w14:paraId="37818AEA" w14:textId="77777777" w:rsidR="00D66AC0" w:rsidRPr="00D66AC0" w:rsidRDefault="00D66AC0" w:rsidP="00D33C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Submission of personal, employment, and income details</w:t>
      </w:r>
    </w:p>
    <w:p w14:paraId="7FBB11B7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System Response:</w:t>
      </w:r>
    </w:p>
    <w:p w14:paraId="46A38A19" w14:textId="77777777" w:rsidR="00D66AC0" w:rsidRPr="00D66AC0" w:rsidRDefault="00D66AC0" w:rsidP="00D33CE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Loan application record is created</w:t>
      </w:r>
    </w:p>
    <w:p w14:paraId="0AF5BB39" w14:textId="77777777" w:rsidR="00D66AC0" w:rsidRPr="00D66AC0" w:rsidRDefault="00D66AC0" w:rsidP="00D33CE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A unique Loan ID is generated</w:t>
      </w:r>
    </w:p>
    <w:p w14:paraId="77A9E7D1" w14:textId="5A68A8E5" w:rsidR="00A94651" w:rsidRPr="00C232BC" w:rsidRDefault="00D66AC0" w:rsidP="00D33CE3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 xml:space="preserve">Initial loan status is set to </w:t>
      </w:r>
      <w:r w:rsidRPr="00D66AC0">
        <w:rPr>
          <w:rFonts w:ascii="Times New Roman" w:hAnsi="Times New Roman" w:cs="Times New Roman"/>
          <w:b/>
          <w:bCs/>
          <w:sz w:val="28"/>
          <w:szCs w:val="28"/>
        </w:rPr>
        <w:t>APPLIED</w:t>
      </w:r>
    </w:p>
    <w:p w14:paraId="39F97429" w14:textId="77777777" w:rsidR="00A94651" w:rsidRPr="00C232BC" w:rsidRDefault="00A94651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B78306" w14:textId="7B33A55E" w:rsidR="00D66AC0" w:rsidRPr="00C232BC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4.2 Loan Lifecycle (User-Visible States)</w:t>
      </w:r>
    </w:p>
    <w:p w14:paraId="62D582BF" w14:textId="270A13EF" w:rsidR="00A94651" w:rsidRPr="00D66AC0" w:rsidRDefault="00A94651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32B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                                  </w:t>
      </w:r>
      <w:r w:rsidRPr="00C232B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9248E4" wp14:editId="3552C530">
            <wp:extent cx="1803400" cy="3922804"/>
            <wp:effectExtent l="0" t="0" r="6350" b="1905"/>
            <wp:docPr id="725983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83922" name="Picture 72598392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28" cy="4116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A6BB2" w14:textId="77777777" w:rsidR="00A94651" w:rsidRPr="00C232BC" w:rsidRDefault="00A94651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0E137" w14:textId="0B94BFFF" w:rsidR="00D66AC0" w:rsidRPr="00D66AC0" w:rsidRDefault="00D66AC0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This lifecycle represents the stages visible to users through the application dashboard.</w:t>
      </w:r>
      <w:r w:rsidR="00000000">
        <w:rPr>
          <w:noProof/>
          <w:sz w:val="28"/>
          <w:szCs w:val="28"/>
        </w:rPr>
        <w:pict w14:anchorId="73941198">
          <v:rect id="_x0000_s1027" style="position:absolute;left:0;text-align:left;margin-left:0;margin-top:0;width:3276.75pt;height:.1pt;z-index:251675648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000CBDBF" w14:textId="73EE374D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5. Backend and Operational Support</w:t>
      </w:r>
    </w:p>
    <w:p w14:paraId="03D7F5CC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While users interact only with the customer-facing interface, the platform relies on internal backend processes to support the loan lifecycle. These processes typically include:</w:t>
      </w:r>
    </w:p>
    <w:p w14:paraId="0EFD4970" w14:textId="77777777" w:rsidR="00D66AC0" w:rsidRPr="00D66AC0" w:rsidRDefault="00D66AC0" w:rsidP="00D33CE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Validation of eligibility and credit results</w:t>
      </w:r>
    </w:p>
    <w:p w14:paraId="25F702E8" w14:textId="77777777" w:rsidR="00D66AC0" w:rsidRPr="00D66AC0" w:rsidRDefault="00D66AC0" w:rsidP="00D33CE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Confirmation of loan decisions</w:t>
      </w:r>
    </w:p>
    <w:p w14:paraId="10374EED" w14:textId="77777777" w:rsidR="00D66AC0" w:rsidRPr="00D66AC0" w:rsidRDefault="00D66AC0" w:rsidP="00D33CE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Controlled execution of loan disbursement</w:t>
      </w:r>
    </w:p>
    <w:p w14:paraId="34DB96CA" w14:textId="77777777" w:rsidR="00D66AC0" w:rsidRPr="00D66AC0" w:rsidRDefault="00D66AC0" w:rsidP="00D33CE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Generation of repayment schedules</w:t>
      </w:r>
    </w:p>
    <w:p w14:paraId="6734A22A" w14:textId="77777777" w:rsidR="00D66AC0" w:rsidRPr="00D66AC0" w:rsidRDefault="00D66AC0" w:rsidP="00D33CE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Tracking of repayment transactions</w:t>
      </w:r>
    </w:p>
    <w:p w14:paraId="693E1CD7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lastRenderedPageBreak/>
        <w:t>These operational activities are standard across most digital lending platforms and are abstracted from the user experience.</w:t>
      </w:r>
    </w:p>
    <w:p w14:paraId="0EE5606A" w14:textId="7C43AEFC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B08319" w14:textId="7777777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6. Repayment Scheduling and Tracking</w:t>
      </w:r>
    </w:p>
    <w:p w14:paraId="5EA21F96" w14:textId="7777777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6.1 EMI Schedule Generation</w:t>
      </w:r>
    </w:p>
    <w:p w14:paraId="0CA29E9A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After loan disbursement:</w:t>
      </w:r>
    </w:p>
    <w:p w14:paraId="55AB3D01" w14:textId="77777777" w:rsidR="00D66AC0" w:rsidRPr="00D66AC0" w:rsidRDefault="00D66AC0" w:rsidP="00D33CE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EMI amount is calculated</w:t>
      </w:r>
    </w:p>
    <w:p w14:paraId="25503F02" w14:textId="77777777" w:rsidR="00D66AC0" w:rsidRPr="00D66AC0" w:rsidRDefault="00D66AC0" w:rsidP="00D33CE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A repayment schedule is generated</w:t>
      </w:r>
    </w:p>
    <w:p w14:paraId="128DFBEF" w14:textId="77777777" w:rsidR="00D66AC0" w:rsidRPr="00D66AC0" w:rsidRDefault="00D66AC0" w:rsidP="00D33CE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The schedule is stored as a fixed reference for the loan term</w:t>
      </w:r>
    </w:p>
    <w:p w14:paraId="6C06A8E2" w14:textId="31EA1566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89D49F" w14:textId="77777777" w:rsidR="00D66AC0" w:rsidRPr="00D66AC0" w:rsidRDefault="00D66AC0" w:rsidP="00D33C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6AC0">
        <w:rPr>
          <w:rFonts w:ascii="Times New Roman" w:hAnsi="Times New Roman" w:cs="Times New Roman"/>
          <w:b/>
          <w:bCs/>
          <w:sz w:val="28"/>
          <w:szCs w:val="28"/>
        </w:rPr>
        <w:t>6.2 Repayment Tracking</w:t>
      </w:r>
    </w:p>
    <w:p w14:paraId="00AEAE9C" w14:textId="77777777" w:rsidR="00D66AC0" w:rsidRPr="00D66AC0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For each repayment:</w:t>
      </w:r>
    </w:p>
    <w:p w14:paraId="486D37CA" w14:textId="77777777" w:rsidR="00D66AC0" w:rsidRPr="00D66AC0" w:rsidRDefault="00D66AC0" w:rsidP="00D33CE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A payment record is created</w:t>
      </w:r>
    </w:p>
    <w:p w14:paraId="2102252A" w14:textId="77777777" w:rsidR="00D66AC0" w:rsidRPr="00D66AC0" w:rsidRDefault="00D66AC0" w:rsidP="00D33CE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Outstanding balance is updated</w:t>
      </w:r>
    </w:p>
    <w:p w14:paraId="6A5886F6" w14:textId="77777777" w:rsidR="00D66AC0" w:rsidRPr="00D66AC0" w:rsidRDefault="00D66AC0" w:rsidP="00D33CE3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6AC0">
        <w:rPr>
          <w:rFonts w:ascii="Times New Roman" w:hAnsi="Times New Roman" w:cs="Times New Roman"/>
          <w:sz w:val="28"/>
          <w:szCs w:val="28"/>
        </w:rPr>
        <w:t>Payment history remains accessible to the user</w:t>
      </w:r>
    </w:p>
    <w:p w14:paraId="1327772A" w14:textId="77777777" w:rsidR="00A94651" w:rsidRPr="00C232BC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F0D5AC" w14:textId="1C6BA368" w:rsidR="00A94651" w:rsidRPr="00A94651" w:rsidRDefault="00A94651" w:rsidP="00A946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 xml:space="preserve">7. BFS Constraints Observed </w:t>
      </w:r>
    </w:p>
    <w:p w14:paraId="6D42230A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 xml:space="preserve">Although the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InCred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platform presents a simple and guided user interface, several Banking and Financial Services (BFS) constraints are implicitly enforced through the application’s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and workflow structure.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050"/>
        <w:gridCol w:w="5255"/>
      </w:tblGrid>
      <w:tr w:rsidR="00A94651" w:rsidRPr="00A94651" w14:paraId="15ED169B" w14:textId="77777777" w:rsidTr="00A946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724B4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BFS Constraint</w:t>
            </w:r>
          </w:p>
        </w:tc>
        <w:tc>
          <w:tcPr>
            <w:tcW w:w="0" w:type="auto"/>
            <w:vAlign w:val="center"/>
            <w:hideMark/>
          </w:tcPr>
          <w:p w14:paraId="4D57E0C9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Observed Application Area</w:t>
            </w:r>
          </w:p>
        </w:tc>
        <w:tc>
          <w:tcPr>
            <w:tcW w:w="0" w:type="auto"/>
            <w:vAlign w:val="center"/>
            <w:hideMark/>
          </w:tcPr>
          <w:p w14:paraId="3F575F3A" w14:textId="16938B46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A94651" w:rsidRPr="00A94651" w14:paraId="71F6FFB9" w14:textId="77777777" w:rsidTr="00A94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E651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75F87921" w14:textId="77777777" w:rsidR="00A94651" w:rsidRPr="00A94651" w:rsidRDefault="00A94651" w:rsidP="00C232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Loan status changes, repayments</w:t>
            </w:r>
          </w:p>
        </w:tc>
        <w:tc>
          <w:tcPr>
            <w:tcW w:w="0" w:type="auto"/>
            <w:vAlign w:val="center"/>
            <w:hideMark/>
          </w:tcPr>
          <w:p w14:paraId="584BE0AC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Each significant action such as application submission, decision outcome, and repayment updates reflects a traceable state change, indicating backend audit tracking.</w:t>
            </w:r>
          </w:p>
        </w:tc>
      </w:tr>
      <w:tr w:rsidR="00A94651" w:rsidRPr="00A94651" w14:paraId="2F83104A" w14:textId="77777777" w:rsidTr="00A94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42DC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Idempotency</w:t>
            </w:r>
          </w:p>
        </w:tc>
        <w:tc>
          <w:tcPr>
            <w:tcW w:w="0" w:type="auto"/>
            <w:vAlign w:val="center"/>
            <w:hideMark/>
          </w:tcPr>
          <w:p w14:paraId="16BAC612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Loan submission, disbursement</w:t>
            </w:r>
          </w:p>
        </w:tc>
        <w:tc>
          <w:tcPr>
            <w:tcW w:w="0" w:type="auto"/>
            <w:vAlign w:val="center"/>
            <w:hideMark/>
          </w:tcPr>
          <w:p w14:paraId="164D5358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The system prevents duplicate loan creation or repeated execution of critical actions, even if users retry or refresh actions.</w:t>
            </w:r>
          </w:p>
        </w:tc>
      </w:tr>
      <w:tr w:rsidR="00A94651" w:rsidRPr="00A94651" w14:paraId="5FC5528D" w14:textId="77777777" w:rsidTr="00A94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BEFF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00F02DDC" w14:textId="77777777" w:rsidR="00A94651" w:rsidRPr="00A94651" w:rsidRDefault="00A94651" w:rsidP="00C232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Loan lifecycle transitions</w:t>
            </w:r>
          </w:p>
        </w:tc>
        <w:tc>
          <w:tcPr>
            <w:tcW w:w="0" w:type="auto"/>
            <w:vAlign w:val="center"/>
            <w:hideMark/>
          </w:tcPr>
          <w:p w14:paraId="191BEFA5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Loan status shown on the dashboard follows a strict sequence, ensuring that users cannot skip or reverse lifecycle stages.</w:t>
            </w:r>
          </w:p>
        </w:tc>
      </w:tr>
      <w:tr w:rsidR="00A94651" w:rsidRPr="00A94651" w14:paraId="3F536C88" w14:textId="77777777" w:rsidTr="00A94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C6C0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Financial Accuracy</w:t>
            </w:r>
          </w:p>
        </w:tc>
        <w:tc>
          <w:tcPr>
            <w:tcW w:w="0" w:type="auto"/>
            <w:vAlign w:val="center"/>
            <w:hideMark/>
          </w:tcPr>
          <w:p w14:paraId="0F61758A" w14:textId="77777777" w:rsidR="00A94651" w:rsidRPr="00A94651" w:rsidRDefault="00A94651" w:rsidP="00C232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EMI calculation and balances</w:t>
            </w:r>
          </w:p>
        </w:tc>
        <w:tc>
          <w:tcPr>
            <w:tcW w:w="0" w:type="auto"/>
            <w:vAlign w:val="center"/>
            <w:hideMark/>
          </w:tcPr>
          <w:p w14:paraId="28E6F50B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EMI values remain consistent across sessions and views, suggesting deterministic and reproducible financial calculations.</w:t>
            </w:r>
          </w:p>
        </w:tc>
      </w:tr>
      <w:tr w:rsidR="00A94651" w:rsidRPr="00A94651" w14:paraId="7DD85A26" w14:textId="77777777" w:rsidTr="00A94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6675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5A29A87" w14:textId="05729E4B" w:rsidR="00A94651" w:rsidRPr="00A94651" w:rsidRDefault="00A94651" w:rsidP="00C232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PAN</w:t>
            </w:r>
            <w:r w:rsidR="00C232B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and Aadhaar handling</w:t>
            </w:r>
          </w:p>
        </w:tc>
        <w:tc>
          <w:tcPr>
            <w:tcW w:w="0" w:type="auto"/>
            <w:vAlign w:val="center"/>
            <w:hideMark/>
          </w:tcPr>
          <w:p w14:paraId="0A0F08FC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Sensitive identity information is collected through controlled forms and never displayed in raw form after submission.</w:t>
            </w:r>
          </w:p>
        </w:tc>
      </w:tr>
      <w:tr w:rsidR="00A94651" w:rsidRPr="00A94651" w14:paraId="1F67E760" w14:textId="77777777" w:rsidTr="00A946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76341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677B3C4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Step-wise</w:t>
            </w:r>
            <w:proofErr w:type="gramEnd"/>
            <w:r w:rsidRPr="00A94651">
              <w:rPr>
                <w:rFonts w:ascii="Times New Roman" w:hAnsi="Times New Roman" w:cs="Times New Roman"/>
                <w:sz w:val="28"/>
                <w:szCs w:val="28"/>
              </w:rPr>
              <w:t xml:space="preserve"> workflows</w:t>
            </w:r>
          </w:p>
        </w:tc>
        <w:tc>
          <w:tcPr>
            <w:tcW w:w="0" w:type="auto"/>
            <w:vAlign w:val="center"/>
            <w:hideMark/>
          </w:tcPr>
          <w:p w14:paraId="1938497C" w14:textId="77777777" w:rsidR="00A94651" w:rsidRPr="00A94651" w:rsidRDefault="00A94651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The platform advances users through well-defined steps, minimizing partial or inconsistent application states.</w:t>
            </w:r>
          </w:p>
        </w:tc>
      </w:tr>
    </w:tbl>
    <w:p w14:paraId="702412BB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>These constraints demonstrate that the system prioritizes financial correctness, data integrity, and operational safety while abstracting complexity from the user.</w:t>
      </w:r>
    </w:p>
    <w:p w14:paraId="32EF8D5D" w14:textId="68689C81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0F0553" w14:textId="77777777" w:rsidR="00A94651" w:rsidRPr="00A94651" w:rsidRDefault="00A94651" w:rsidP="00A946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 xml:space="preserve">8. Feature Mapping – </w:t>
      </w:r>
      <w:proofErr w:type="spellStart"/>
      <w:r w:rsidRPr="00A94651">
        <w:rPr>
          <w:rFonts w:ascii="Times New Roman" w:hAnsi="Times New Roman" w:cs="Times New Roman"/>
          <w:b/>
          <w:bCs/>
          <w:sz w:val="28"/>
          <w:szCs w:val="28"/>
        </w:rPr>
        <w:t>InCred</w:t>
      </w:r>
      <w:proofErr w:type="spellEnd"/>
      <w:r w:rsidRPr="00A94651">
        <w:rPr>
          <w:rFonts w:ascii="Times New Roman" w:hAnsi="Times New Roman" w:cs="Times New Roman"/>
          <w:b/>
          <w:bCs/>
          <w:sz w:val="28"/>
          <w:szCs w:val="28"/>
        </w:rPr>
        <w:t xml:space="preserve"> vs LMS (Detailed View)</w:t>
      </w:r>
    </w:p>
    <w:p w14:paraId="7A4C0123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 xml:space="preserve">The following table maps key LMS capabilities to their observed implementation in the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InCred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platform, highlighting functional alignment with a standard Loan Management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889"/>
        <w:gridCol w:w="86"/>
        <w:gridCol w:w="4234"/>
      </w:tblGrid>
      <w:tr w:rsidR="0074295E" w:rsidRPr="00A94651" w14:paraId="4596B5A7" w14:textId="77777777" w:rsidTr="007429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A090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LMS Capability</w:t>
            </w:r>
          </w:p>
        </w:tc>
        <w:tc>
          <w:tcPr>
            <w:tcW w:w="0" w:type="auto"/>
            <w:vAlign w:val="center"/>
            <w:hideMark/>
          </w:tcPr>
          <w:p w14:paraId="0820901A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94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InCred</w:t>
            </w:r>
            <w:proofErr w:type="spellEnd"/>
            <w:r w:rsidRPr="00A94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Implementation</w:t>
            </w:r>
          </w:p>
        </w:tc>
        <w:tc>
          <w:tcPr>
            <w:tcW w:w="0" w:type="auto"/>
          </w:tcPr>
          <w:p w14:paraId="5A8A9F29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444FC7A" w14:textId="3686557E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Observation</w:t>
            </w:r>
          </w:p>
        </w:tc>
      </w:tr>
      <w:tr w:rsidR="0074295E" w:rsidRPr="00A94651" w14:paraId="58DF1E12" w14:textId="77777777" w:rsidTr="0074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9FA2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Loan Application</w:t>
            </w:r>
          </w:p>
        </w:tc>
        <w:tc>
          <w:tcPr>
            <w:tcW w:w="0" w:type="auto"/>
            <w:vAlign w:val="center"/>
            <w:hideMark/>
          </w:tcPr>
          <w:p w14:paraId="08CFED23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Digital web-based form</w:t>
            </w:r>
          </w:p>
        </w:tc>
        <w:tc>
          <w:tcPr>
            <w:tcW w:w="0" w:type="auto"/>
          </w:tcPr>
          <w:p w14:paraId="51C67D6D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BC8FEAE" w14:textId="1308C050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Users can submit complete loan applications without physical paperwork.</w:t>
            </w:r>
          </w:p>
        </w:tc>
      </w:tr>
      <w:tr w:rsidR="0074295E" w:rsidRPr="00A94651" w14:paraId="5C4BBEFE" w14:textId="77777777" w:rsidTr="0074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6F9C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Eligibility Check</w:t>
            </w:r>
          </w:p>
        </w:tc>
        <w:tc>
          <w:tcPr>
            <w:tcW w:w="0" w:type="auto"/>
            <w:vAlign w:val="center"/>
            <w:hideMark/>
          </w:tcPr>
          <w:p w14:paraId="207369B3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Credit bureau integration and rule validation</w:t>
            </w:r>
          </w:p>
        </w:tc>
        <w:tc>
          <w:tcPr>
            <w:tcW w:w="0" w:type="auto"/>
          </w:tcPr>
          <w:p w14:paraId="4BFDF06B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6AAAA16" w14:textId="46C6998F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Early-stage eligibility checks reduce system load and risk exposure.</w:t>
            </w:r>
          </w:p>
        </w:tc>
      </w:tr>
      <w:tr w:rsidR="0074295E" w:rsidRPr="00A94651" w14:paraId="4548C67D" w14:textId="77777777" w:rsidTr="0074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0E88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Decision Outcome</w:t>
            </w:r>
          </w:p>
        </w:tc>
        <w:tc>
          <w:tcPr>
            <w:tcW w:w="0" w:type="auto"/>
            <w:vAlign w:val="center"/>
            <w:hideMark/>
          </w:tcPr>
          <w:p w14:paraId="349965B4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Deterministic approval or rejection</w:t>
            </w:r>
          </w:p>
        </w:tc>
        <w:tc>
          <w:tcPr>
            <w:tcW w:w="0" w:type="auto"/>
          </w:tcPr>
          <w:p w14:paraId="74EE68D4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BDF6C40" w14:textId="67FD212B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Users receive clear, unambiguous decision results.</w:t>
            </w:r>
          </w:p>
        </w:tc>
      </w:tr>
      <w:tr w:rsidR="0074295E" w:rsidRPr="00A94651" w14:paraId="1243B1FA" w14:textId="77777777" w:rsidTr="0074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9157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Disbursement</w:t>
            </w:r>
          </w:p>
        </w:tc>
        <w:tc>
          <w:tcPr>
            <w:tcW w:w="0" w:type="auto"/>
            <w:vAlign w:val="center"/>
            <w:hideMark/>
          </w:tcPr>
          <w:p w14:paraId="021B679D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Backend-controlled process</w:t>
            </w:r>
          </w:p>
        </w:tc>
        <w:tc>
          <w:tcPr>
            <w:tcW w:w="0" w:type="auto"/>
          </w:tcPr>
          <w:p w14:paraId="05474071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0629D91" w14:textId="793870AB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Disbursement is confirmed through status updates rather than user-triggered fund movement.</w:t>
            </w:r>
          </w:p>
        </w:tc>
      </w:tr>
      <w:tr w:rsidR="0074295E" w:rsidRPr="00A94651" w14:paraId="19BE2DA7" w14:textId="77777777" w:rsidTr="0074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F7666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Repayment</w:t>
            </w:r>
          </w:p>
        </w:tc>
        <w:tc>
          <w:tcPr>
            <w:tcW w:w="0" w:type="auto"/>
            <w:vAlign w:val="center"/>
            <w:hideMark/>
          </w:tcPr>
          <w:p w14:paraId="4E3DF1D5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EMI-based scheduling</w:t>
            </w:r>
          </w:p>
        </w:tc>
        <w:tc>
          <w:tcPr>
            <w:tcW w:w="0" w:type="auto"/>
          </w:tcPr>
          <w:p w14:paraId="5BC01417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9735CDC" w14:textId="197FED52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Fixed EMI schedules provide transparency and predictability.</w:t>
            </w:r>
          </w:p>
        </w:tc>
      </w:tr>
      <w:tr w:rsidR="0074295E" w:rsidRPr="00A94651" w14:paraId="00494F91" w14:textId="77777777" w:rsidTr="007429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2F51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4626137D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Loan status and repayment visibility</w:t>
            </w:r>
          </w:p>
        </w:tc>
        <w:tc>
          <w:tcPr>
            <w:tcW w:w="0" w:type="auto"/>
          </w:tcPr>
          <w:p w14:paraId="22D83D70" w14:textId="77777777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DC66CD0" w14:textId="72CFA41F" w:rsidR="0074295E" w:rsidRPr="00A94651" w:rsidRDefault="0074295E" w:rsidP="00A9465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651">
              <w:rPr>
                <w:rFonts w:ascii="Times New Roman" w:hAnsi="Times New Roman" w:cs="Times New Roman"/>
                <w:sz w:val="28"/>
                <w:szCs w:val="28"/>
              </w:rPr>
              <w:t>Users can track loan progress and repayment history in real time.</w:t>
            </w:r>
          </w:p>
        </w:tc>
      </w:tr>
    </w:tbl>
    <w:p w14:paraId="177E25A6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 xml:space="preserve">This mapping indicates that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InCred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implements core LMS features in a user-friendly manner while maintaining BFS-grade control.</w:t>
      </w:r>
    </w:p>
    <w:p w14:paraId="5D771F15" w14:textId="1048E4E5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F03F4D" w14:textId="77777777" w:rsidR="00A94651" w:rsidRPr="00A94651" w:rsidRDefault="00A94651" w:rsidP="00A946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>9. Why This Design Works (Expanded Analysis)</w:t>
      </w:r>
    </w:p>
    <w:p w14:paraId="44B954C0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 xml:space="preserve">The effectiveness of the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InCred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loan platform can be attributed to several key design decisions:</w:t>
      </w:r>
    </w:p>
    <w:p w14:paraId="14F5132F" w14:textId="77777777" w:rsidR="00A94651" w:rsidRPr="00A94651" w:rsidRDefault="00A94651" w:rsidP="00A9465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>Early Eligibility Filtering:</w:t>
      </w:r>
      <w:r w:rsidRPr="00A94651">
        <w:rPr>
          <w:rFonts w:ascii="Times New Roman" w:hAnsi="Times New Roman" w:cs="Times New Roman"/>
          <w:sz w:val="28"/>
          <w:szCs w:val="28"/>
        </w:rPr>
        <w:t xml:space="preserve"> By performing eligibility and credit checks before full loan creation, the system reduces unnecessary processing and improves risk management.</w:t>
      </w:r>
    </w:p>
    <w:p w14:paraId="18EDA5DA" w14:textId="77777777" w:rsidR="00A94651" w:rsidRPr="00A94651" w:rsidRDefault="00A94651" w:rsidP="00A9465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>Backend-Controlled Execution:</w:t>
      </w:r>
      <w:r w:rsidRPr="00A94651">
        <w:rPr>
          <w:rFonts w:ascii="Times New Roman" w:hAnsi="Times New Roman" w:cs="Times New Roman"/>
          <w:sz w:val="28"/>
          <w:szCs w:val="28"/>
        </w:rPr>
        <w:t xml:space="preserve"> Critical operations such as decision validation and disbursement are controlled internally, reducing the possibility of user-driven errors.</w:t>
      </w:r>
    </w:p>
    <w:p w14:paraId="70006360" w14:textId="77777777" w:rsidR="00A94651" w:rsidRPr="00A94651" w:rsidRDefault="00A94651" w:rsidP="00A9465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>State-Driven Lifecycle:</w:t>
      </w:r>
      <w:r w:rsidRPr="00A94651">
        <w:rPr>
          <w:rFonts w:ascii="Times New Roman" w:hAnsi="Times New Roman" w:cs="Times New Roman"/>
          <w:sz w:val="28"/>
          <w:szCs w:val="28"/>
        </w:rPr>
        <w:t xml:space="preserve"> The loan progresses through predefined states, ensuring consistent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and preventing invalid transitions.</w:t>
      </w:r>
    </w:p>
    <w:p w14:paraId="59F14924" w14:textId="77777777" w:rsidR="00A94651" w:rsidRPr="00A94651" w:rsidRDefault="00A94651" w:rsidP="00A9465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>Ledger-Oriented Financial Tracking:</w:t>
      </w:r>
      <w:r w:rsidRPr="00A94651">
        <w:rPr>
          <w:rFonts w:ascii="Times New Roman" w:hAnsi="Times New Roman" w:cs="Times New Roman"/>
          <w:sz w:val="28"/>
          <w:szCs w:val="28"/>
        </w:rPr>
        <w:t xml:space="preserve"> Repayment and balance updates reflect accounting-style tracking, which enhances financial accuracy and traceability.</w:t>
      </w:r>
    </w:p>
    <w:p w14:paraId="188FE03E" w14:textId="77777777" w:rsidR="00A94651" w:rsidRPr="00A94651" w:rsidRDefault="00A94651" w:rsidP="00A94651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Simplified User Experience:</w:t>
      </w:r>
      <w:r w:rsidRPr="00A94651">
        <w:rPr>
          <w:rFonts w:ascii="Times New Roman" w:hAnsi="Times New Roman" w:cs="Times New Roman"/>
          <w:sz w:val="28"/>
          <w:szCs w:val="28"/>
        </w:rPr>
        <w:t xml:space="preserve"> Complex backend workflows are hidden behind a clean and guided UI, improving user trust and adoption.</w:t>
      </w:r>
    </w:p>
    <w:p w14:paraId="629A6F28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>Together, these design choices balance user convenience with financial and operational discipline.</w:t>
      </w:r>
    </w:p>
    <w:p w14:paraId="59A73A0E" w14:textId="5781EB79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6B13D5" w14:textId="77777777" w:rsidR="00A94651" w:rsidRPr="00A94651" w:rsidRDefault="00A94651" w:rsidP="00A946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>10. Limitations of the Analysis</w:t>
      </w:r>
    </w:p>
    <w:p w14:paraId="49E4D009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 xml:space="preserve">This research is based solely on publicly visible user interfaces and observable workflows. As a result, certain aspects of the system could not be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in detail:</w:t>
      </w:r>
    </w:p>
    <w:p w14:paraId="6A0DB445" w14:textId="77777777" w:rsidR="00A94651" w:rsidRPr="00A94651" w:rsidRDefault="00A94651" w:rsidP="00A9465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>Internal credit scoring algorithms and risk models are not exposed.</w:t>
      </w:r>
    </w:p>
    <w:p w14:paraId="2AC9B474" w14:textId="77777777" w:rsidR="00A94651" w:rsidRPr="00A94651" w:rsidRDefault="00A94651" w:rsidP="00A9465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>Administrative and operational dashboards are not accessible to end users.</w:t>
      </w:r>
    </w:p>
    <w:p w14:paraId="171C8382" w14:textId="77777777" w:rsidR="00A94651" w:rsidRPr="00A94651" w:rsidRDefault="00A94651" w:rsidP="00A94651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>Regulatory compliance workflows and exception handling mechanisms remain abstracted.</w:t>
      </w:r>
    </w:p>
    <w:p w14:paraId="3BEDE300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>These limitations are expected in competitor research and do not diminish the validity of the functional insights derived from the user-facing application.</w:t>
      </w:r>
    </w:p>
    <w:p w14:paraId="302A497F" w14:textId="2E336955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526673" w14:textId="77777777" w:rsidR="00A94651" w:rsidRPr="00A94651" w:rsidRDefault="00A94651" w:rsidP="00A946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4651">
        <w:rPr>
          <w:rFonts w:ascii="Times New Roman" w:hAnsi="Times New Roman" w:cs="Times New Roman"/>
          <w:b/>
          <w:bCs/>
          <w:sz w:val="28"/>
          <w:szCs w:val="28"/>
        </w:rPr>
        <w:t>11. Conclusion</w:t>
      </w:r>
    </w:p>
    <w:p w14:paraId="31313766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InCred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personal loan web application demonstrates a well-structured and reliable loan processing workflow from a user perspective. The platform successfully combines a guided digital journey with robust backend controls to ensure financial accuracy, consistency, and operational reliability.</w:t>
      </w:r>
    </w:p>
    <w:p w14:paraId="482713EE" w14:textId="77777777" w:rsidR="00A94651" w:rsidRPr="00A94651" w:rsidRDefault="00A94651" w:rsidP="00A94651">
      <w:pPr>
        <w:jc w:val="both"/>
        <w:rPr>
          <w:rFonts w:ascii="Times New Roman" w:hAnsi="Times New Roman" w:cs="Times New Roman"/>
          <w:sz w:val="28"/>
          <w:szCs w:val="28"/>
        </w:rPr>
      </w:pPr>
      <w:r w:rsidRPr="00A94651">
        <w:rPr>
          <w:rFonts w:ascii="Times New Roman" w:hAnsi="Times New Roman" w:cs="Times New Roman"/>
          <w:sz w:val="28"/>
          <w:szCs w:val="28"/>
        </w:rPr>
        <w:t xml:space="preserve">By enforcing BFS-grade constraints implicitly and maintaining a clear loan lifecycle, </w:t>
      </w:r>
      <w:proofErr w:type="spellStart"/>
      <w:r w:rsidRPr="00A94651">
        <w:rPr>
          <w:rFonts w:ascii="Times New Roman" w:hAnsi="Times New Roman" w:cs="Times New Roman"/>
          <w:sz w:val="28"/>
          <w:szCs w:val="28"/>
        </w:rPr>
        <w:t>InCred</w:t>
      </w:r>
      <w:proofErr w:type="spellEnd"/>
      <w:r w:rsidRPr="00A94651">
        <w:rPr>
          <w:rFonts w:ascii="Times New Roman" w:hAnsi="Times New Roman" w:cs="Times New Roman"/>
          <w:sz w:val="28"/>
          <w:szCs w:val="28"/>
        </w:rPr>
        <w:t xml:space="preserve"> serves as a strong real-world reference for understanding how modern Loan Management Systems operate. The insights gained from this research provide a solid foundation for designing and implementing an LMS aligned with industry practices.</w:t>
      </w:r>
    </w:p>
    <w:p w14:paraId="3DF1B1DD" w14:textId="51BFB1D5" w:rsidR="00D66AC0" w:rsidRPr="00C232BC" w:rsidRDefault="00D66AC0" w:rsidP="00D33CE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66AC0" w:rsidRPr="00C232BC" w:rsidSect="00A94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1E7"/>
    <w:multiLevelType w:val="multilevel"/>
    <w:tmpl w:val="19D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47F5"/>
    <w:multiLevelType w:val="multilevel"/>
    <w:tmpl w:val="A682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A20EB"/>
    <w:multiLevelType w:val="multilevel"/>
    <w:tmpl w:val="221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579E8"/>
    <w:multiLevelType w:val="multilevel"/>
    <w:tmpl w:val="FA1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277A5"/>
    <w:multiLevelType w:val="multilevel"/>
    <w:tmpl w:val="8B88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B6BBC"/>
    <w:multiLevelType w:val="multilevel"/>
    <w:tmpl w:val="CAB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87022"/>
    <w:multiLevelType w:val="multilevel"/>
    <w:tmpl w:val="5328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C6305"/>
    <w:multiLevelType w:val="multilevel"/>
    <w:tmpl w:val="205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448E4"/>
    <w:multiLevelType w:val="multilevel"/>
    <w:tmpl w:val="2F94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B545A"/>
    <w:multiLevelType w:val="multilevel"/>
    <w:tmpl w:val="AA9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76773"/>
    <w:multiLevelType w:val="multilevel"/>
    <w:tmpl w:val="D95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F54F3"/>
    <w:multiLevelType w:val="multilevel"/>
    <w:tmpl w:val="8EBC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A6631"/>
    <w:multiLevelType w:val="multilevel"/>
    <w:tmpl w:val="6518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92E92"/>
    <w:multiLevelType w:val="multilevel"/>
    <w:tmpl w:val="ADB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E68A2"/>
    <w:multiLevelType w:val="multilevel"/>
    <w:tmpl w:val="D3B8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D36FA"/>
    <w:multiLevelType w:val="multilevel"/>
    <w:tmpl w:val="80D0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B16A1"/>
    <w:multiLevelType w:val="multilevel"/>
    <w:tmpl w:val="A248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8637E"/>
    <w:multiLevelType w:val="multilevel"/>
    <w:tmpl w:val="3D34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12FF6"/>
    <w:multiLevelType w:val="multilevel"/>
    <w:tmpl w:val="6A5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947945">
    <w:abstractNumId w:val="12"/>
  </w:num>
  <w:num w:numId="2" w16cid:durableId="235630104">
    <w:abstractNumId w:val="18"/>
  </w:num>
  <w:num w:numId="3" w16cid:durableId="2028024899">
    <w:abstractNumId w:val="11"/>
  </w:num>
  <w:num w:numId="4" w16cid:durableId="1161628393">
    <w:abstractNumId w:val="2"/>
  </w:num>
  <w:num w:numId="5" w16cid:durableId="355546419">
    <w:abstractNumId w:val="6"/>
  </w:num>
  <w:num w:numId="6" w16cid:durableId="357781915">
    <w:abstractNumId w:val="1"/>
  </w:num>
  <w:num w:numId="7" w16cid:durableId="560478524">
    <w:abstractNumId w:val="3"/>
  </w:num>
  <w:num w:numId="8" w16cid:durableId="99418419">
    <w:abstractNumId w:val="14"/>
  </w:num>
  <w:num w:numId="9" w16cid:durableId="1507594314">
    <w:abstractNumId w:val="8"/>
  </w:num>
  <w:num w:numId="10" w16cid:durableId="651836761">
    <w:abstractNumId w:val="4"/>
  </w:num>
  <w:num w:numId="11" w16cid:durableId="762722140">
    <w:abstractNumId w:val="7"/>
  </w:num>
  <w:num w:numId="12" w16cid:durableId="192303559">
    <w:abstractNumId w:val="15"/>
  </w:num>
  <w:num w:numId="13" w16cid:durableId="238370348">
    <w:abstractNumId w:val="13"/>
  </w:num>
  <w:num w:numId="14" w16cid:durableId="1835100713">
    <w:abstractNumId w:val="9"/>
  </w:num>
  <w:num w:numId="15" w16cid:durableId="840782574">
    <w:abstractNumId w:val="16"/>
  </w:num>
  <w:num w:numId="16" w16cid:durableId="1140221615">
    <w:abstractNumId w:val="17"/>
  </w:num>
  <w:num w:numId="17" w16cid:durableId="1433015808">
    <w:abstractNumId w:val="0"/>
  </w:num>
  <w:num w:numId="18" w16cid:durableId="1391422126">
    <w:abstractNumId w:val="5"/>
  </w:num>
  <w:num w:numId="19" w16cid:durableId="2761835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C0"/>
    <w:rsid w:val="002E2575"/>
    <w:rsid w:val="003E2A41"/>
    <w:rsid w:val="005260C7"/>
    <w:rsid w:val="005461F3"/>
    <w:rsid w:val="00711D02"/>
    <w:rsid w:val="0074295E"/>
    <w:rsid w:val="00872F32"/>
    <w:rsid w:val="009F2EF7"/>
    <w:rsid w:val="00A94651"/>
    <w:rsid w:val="00B90B4A"/>
    <w:rsid w:val="00C232BC"/>
    <w:rsid w:val="00C25A6E"/>
    <w:rsid w:val="00D33CE3"/>
    <w:rsid w:val="00D66AC0"/>
    <w:rsid w:val="00E1141D"/>
    <w:rsid w:val="00E91C09"/>
    <w:rsid w:val="00FC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0D86F70"/>
  <w15:chartTrackingRefBased/>
  <w15:docId w15:val="{521553B4-FA22-4F96-9525-CDECE2E3C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7CB9B-38B5-46F3-9815-DEA494C36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1164</Words>
  <Characters>7561</Characters>
  <Application>Microsoft Office Word</Application>
  <DocSecurity>0</DocSecurity>
  <Lines>270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Ragumaan Jaheer(UST,IN)</dc:creator>
  <cp:keywords/>
  <dc:description/>
  <cp:lastModifiedBy>Ragumaan Jaheer(UST,IN)</cp:lastModifiedBy>
  <cp:revision>5</cp:revision>
  <dcterms:created xsi:type="dcterms:W3CDTF">2026-01-29T11:13:00Z</dcterms:created>
  <dcterms:modified xsi:type="dcterms:W3CDTF">2026-01-30T05:24:00Z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2026-01-29T12:10:24Z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445698ef-7263-42ce-bbb9-eea777b411ed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