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STUDYBUDDY</w:t>
      </w:r>
    </w:p>
    <w:p>
      <w:pPr>
        <w:jc w:val="center"/>
      </w:pPr>
      <w:r>
        <w:rPr>
          <w:b/>
          <w:sz w:val="40"/>
        </w:rPr>
        <w:t>(LearnMate)</w:t>
      </w:r>
    </w:p>
    <w:p>
      <w:pPr>
        <w:jc w:val="center"/>
      </w:pPr>
      <w:r>
        <w:rPr>
          <w:b/>
          <w:sz w:val="36"/>
        </w:rPr>
        <w:t>PHASE 3</w:t>
      </w:r>
    </w:p>
    <w:p>
      <w:pPr>
        <w:jc w:val="center"/>
      </w:pPr>
      <w:r>
        <w:rPr>
          <w:b/>
          <w:sz w:val="32"/>
        </w:rPr>
        <w:t>Environment Setup &amp; Configuration</w:t>
      </w:r>
    </w:p>
    <w:p>
      <w:pPr>
        <w:jc w:val="center"/>
      </w:pPr>
      <w:r>
        <w:rPr>
          <w:sz w:val="24"/>
        </w:rPr>
        <w:t>Technical Documentation</w:t>
      </w:r>
    </w:p>
    <w:p>
      <w:r>
        <w:br w:type="page"/>
      </w:r>
    </w:p>
    <w:p>
      <w:pPr>
        <w:pStyle w:val="Heading1"/>
      </w:pPr>
      <w:r>
        <w:t>1. Phase 3 Scope</w:t>
      </w:r>
    </w:p>
    <w:p>
      <w:pPr>
        <w:spacing w:after="120"/>
      </w:pPr>
      <w:r>
        <w:t>Phase 3 documents the project setup and configuration procedure specified in the supplied AI StudyBuddy project document. It covers creation of the project folder, Node.js project initialization, dependency installation, development tooling, required project files, the intended folder structure, and environment variables.</w:t>
      </w:r>
    </w:p>
    <w:p>
      <w:pPr>
        <w:spacing w:after="120"/>
      </w:pPr>
      <w:r>
        <w:t>This phase focuses on preparing the backend workspace before the detailed backend implementation described in the following phase.</w:t>
      </w:r>
    </w:p>
    <w:p>
      <w:pPr>
        <w:pStyle w:val="Heading1"/>
      </w:pPr>
      <w:r>
        <w:t>2. Creating the Project Folder</w:t>
      </w:r>
    </w:p>
    <w:p>
      <w:pPr>
        <w:spacing w:after="120"/>
      </w:pPr>
      <w:r>
        <w:t>The source document specifies the following initial setup sequence:</w:t>
      </w:r>
    </w:p>
    <w:p>
      <w:pPr>
        <w:pStyle w:val="ListNumber"/>
        <w:spacing w:after="60"/>
      </w:pPr>
      <w:r>
        <w:t>Create a new folder named AI StudyBuddy.</w:t>
      </w:r>
    </w:p>
    <w:p>
      <w:pPr>
        <w:pStyle w:val="ListNumber"/>
        <w:spacing w:after="60"/>
      </w:pPr>
      <w:r>
        <w:t>Open the project folder in Visual Studio Code.</w:t>
      </w:r>
    </w:p>
    <w:p>
      <w:pPr>
        <w:pStyle w:val="ListNumber"/>
        <w:spacing w:after="60"/>
      </w:pPr>
      <w:r>
        <w:t>Initialize the project using Node.js and install the required dependencies.</w:t>
      </w:r>
    </w:p>
    <w:p>
      <w:pPr>
        <w:pStyle w:val="Heading1"/>
      </w:pPr>
      <w:r>
        <w:t>3. Project Initialization</w:t>
      </w:r>
    </w:p>
    <w:p>
      <w:pPr>
        <w:spacing w:after="120"/>
      </w:pPr>
      <w:r>
        <w:t>Open the project folder in the VS Code terminal and initialize the Node.js project with:</w:t>
      </w:r>
    </w:p>
    <w:p>
      <w:pPr>
        <w:spacing w:after="160"/>
        <w:ind w:left="288" w:right="288"/>
        <w:shd w:fill="F1F3F5"/>
      </w:pPr>
      <w:r>
        <w:rPr>
          <w:rFonts w:ascii="Consolas" w:hAnsi="Consolas"/>
          <w:sz w:val="19"/>
        </w:rPr>
        <w:t>npm init -y</w:t>
      </w:r>
    </w:p>
    <w:p>
      <w:pPr>
        <w:pStyle w:val="Heading1"/>
      </w:pPr>
      <w:r>
        <w:t>4. Required Dependencies</w:t>
      </w:r>
    </w:p>
    <w:p>
      <w:pPr>
        <w:spacing w:after="120"/>
      </w:pPr>
      <w:r>
        <w:t>The supplied document specifies the following production dependencies:</w:t>
      </w:r>
    </w:p>
    <w:p>
      <w:pPr>
        <w:spacing w:after="160"/>
        <w:ind w:left="288" w:right="288"/>
        <w:shd w:fill="F1F3F5"/>
      </w:pPr>
      <w:r>
        <w:rPr>
          <w:rFonts w:ascii="Consolas" w:hAnsi="Consolas"/>
          <w:sz w:val="19"/>
        </w:rPr>
        <w:t>npm install express mongoose bcryptjs jsonwebtoken cors dotenv multer</w:t>
        <w:br/>
        <w:t>@google/genai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Package</w:t>
            </w:r>
          </w:p>
        </w:tc>
        <w:tc>
          <w:tcPr>
            <w:tcW w:type="dxa" w:w="5040"/>
            <w:vAlign w:val="center"/>
            <w:shd w:fill="D9EAF7"/>
          </w:tcPr>
          <w:p>
            <w:r/>
            <w:r>
              <w:rPr>
                <w:rFonts w:ascii="Aptos" w:hAnsi="Aptos"/>
                <w:b/>
                <w:sz w:val="19"/>
              </w:rPr>
              <w:t>Role in the documented setup</w:t>
            </w:r>
          </w:p>
        </w:tc>
      </w:tr>
      <w:tr>
        <w:tc>
          <w:tcPr>
            <w:tcW w:type="dxa" w:w="5040"/>
            <w:vAlign w:val="center"/>
          </w:tcPr>
          <w:p>
            <w:r/>
            <w:r>
              <w:rPr>
                <w:rFonts w:ascii="Aptos" w:hAnsi="Aptos"/>
                <w:b/>
                <w:sz w:val="19"/>
              </w:rPr>
              <w:t>express</w:t>
            </w:r>
          </w:p>
        </w:tc>
        <w:tc>
          <w:tcPr>
            <w:tcW w:type="dxa" w:w="5040"/>
            <w:vAlign w:val="center"/>
          </w:tcPr>
          <w:p>
            <w:r/>
            <w:r>
              <w:rPr>
                <w:rFonts w:ascii="Aptos" w:hAnsi="Aptos"/>
                <w:b w:val="0"/>
                <w:sz w:val="19"/>
              </w:rPr>
              <w:t>Backend web framework used by the REST API server.</w:t>
            </w:r>
          </w:p>
        </w:tc>
      </w:tr>
      <w:tr>
        <w:tc>
          <w:tcPr>
            <w:tcW w:type="dxa" w:w="5040"/>
            <w:vAlign w:val="center"/>
          </w:tcPr>
          <w:p>
            <w:r/>
            <w:r>
              <w:rPr>
                <w:rFonts w:ascii="Aptos" w:hAnsi="Aptos"/>
                <w:b/>
                <w:sz w:val="19"/>
              </w:rPr>
              <w:t>mongoose</w:t>
            </w:r>
          </w:p>
        </w:tc>
        <w:tc>
          <w:tcPr>
            <w:tcW w:type="dxa" w:w="5040"/>
            <w:vAlign w:val="center"/>
          </w:tcPr>
          <w:p>
            <w:r/>
            <w:r>
              <w:rPr>
                <w:rFonts w:ascii="Aptos" w:hAnsi="Aptos"/>
                <w:b w:val="0"/>
                <w:sz w:val="19"/>
              </w:rPr>
              <w:t>ODM used for MongoDB data modeling and database interaction.</w:t>
            </w:r>
          </w:p>
        </w:tc>
      </w:tr>
      <w:tr>
        <w:tc>
          <w:tcPr>
            <w:tcW w:type="dxa" w:w="5040"/>
            <w:vAlign w:val="center"/>
          </w:tcPr>
          <w:p>
            <w:r/>
            <w:r>
              <w:rPr>
                <w:rFonts w:ascii="Aptos" w:hAnsi="Aptos"/>
                <w:b/>
                <w:sz w:val="19"/>
              </w:rPr>
              <w:t>bcryptjs</w:t>
            </w:r>
          </w:p>
        </w:tc>
        <w:tc>
          <w:tcPr>
            <w:tcW w:type="dxa" w:w="5040"/>
            <w:vAlign w:val="center"/>
          </w:tcPr>
          <w:p>
            <w:r/>
            <w:r>
              <w:rPr>
                <w:rFonts w:ascii="Aptos" w:hAnsi="Aptos"/>
                <w:b w:val="0"/>
                <w:sz w:val="19"/>
              </w:rPr>
              <w:t>Used for password security in the authentication system.</w:t>
            </w:r>
          </w:p>
        </w:tc>
      </w:tr>
      <w:tr>
        <w:tc>
          <w:tcPr>
            <w:tcW w:type="dxa" w:w="5040"/>
            <w:vAlign w:val="center"/>
          </w:tcPr>
          <w:p>
            <w:r/>
            <w:r>
              <w:rPr>
                <w:rFonts w:ascii="Aptos" w:hAnsi="Aptos"/>
                <w:b/>
                <w:sz w:val="19"/>
              </w:rPr>
              <w:t>jsonwebtoken</w:t>
            </w:r>
          </w:p>
        </w:tc>
        <w:tc>
          <w:tcPr>
            <w:tcW w:type="dxa" w:w="5040"/>
            <w:vAlign w:val="center"/>
          </w:tcPr>
          <w:p>
            <w:r/>
            <w:r>
              <w:rPr>
                <w:rFonts w:ascii="Aptos" w:hAnsi="Aptos"/>
                <w:b w:val="0"/>
                <w:sz w:val="19"/>
              </w:rPr>
              <w:t>Used for JWT-based authentication.</w:t>
            </w:r>
          </w:p>
        </w:tc>
      </w:tr>
      <w:tr>
        <w:tc>
          <w:tcPr>
            <w:tcW w:type="dxa" w:w="5040"/>
            <w:vAlign w:val="center"/>
          </w:tcPr>
          <w:p>
            <w:r/>
            <w:r>
              <w:rPr>
                <w:rFonts w:ascii="Aptos" w:hAnsi="Aptos"/>
                <w:b/>
                <w:sz w:val="19"/>
              </w:rPr>
              <w:t>cors</w:t>
            </w:r>
          </w:p>
        </w:tc>
        <w:tc>
          <w:tcPr>
            <w:tcW w:type="dxa" w:w="5040"/>
            <w:vAlign w:val="center"/>
          </w:tcPr>
          <w:p>
            <w:r/>
            <w:r>
              <w:rPr>
                <w:rFonts w:ascii="Aptos" w:hAnsi="Aptos"/>
                <w:b w:val="0"/>
                <w:sz w:val="19"/>
              </w:rPr>
              <w:t>Backend middleware dependency included in the project setup.</w:t>
            </w:r>
          </w:p>
        </w:tc>
      </w:tr>
      <w:tr>
        <w:tc>
          <w:tcPr>
            <w:tcW w:type="dxa" w:w="5040"/>
            <w:vAlign w:val="center"/>
          </w:tcPr>
          <w:p>
            <w:r/>
            <w:r>
              <w:rPr>
                <w:rFonts w:ascii="Aptos" w:hAnsi="Aptos"/>
                <w:b/>
                <w:sz w:val="19"/>
              </w:rPr>
              <w:t>dotenv</w:t>
            </w:r>
          </w:p>
        </w:tc>
        <w:tc>
          <w:tcPr>
            <w:tcW w:type="dxa" w:w="5040"/>
            <w:vAlign w:val="center"/>
          </w:tcPr>
          <w:p>
            <w:r/>
            <w:r>
              <w:rPr>
                <w:rFonts w:ascii="Aptos" w:hAnsi="Aptos"/>
                <w:b w:val="0"/>
                <w:sz w:val="19"/>
              </w:rPr>
              <w:t>Loads environment variables from the .env configuration file.</w:t>
            </w:r>
          </w:p>
        </w:tc>
      </w:tr>
      <w:tr>
        <w:tc>
          <w:tcPr>
            <w:tcW w:type="dxa" w:w="5040"/>
            <w:vAlign w:val="center"/>
          </w:tcPr>
          <w:p>
            <w:r/>
            <w:r>
              <w:rPr>
                <w:rFonts w:ascii="Aptos" w:hAnsi="Aptos"/>
                <w:b/>
                <w:sz w:val="19"/>
              </w:rPr>
              <w:t>multer</w:t>
            </w:r>
          </w:p>
        </w:tc>
        <w:tc>
          <w:tcPr>
            <w:tcW w:type="dxa" w:w="5040"/>
            <w:vAlign w:val="center"/>
          </w:tcPr>
          <w:p>
            <w:r/>
            <w:r>
              <w:rPr>
                <w:rFonts w:ascii="Aptos" w:hAnsi="Aptos"/>
                <w:b w:val="0"/>
                <w:sz w:val="19"/>
              </w:rPr>
              <w:t>Supports study-material file upload handling.</w:t>
            </w:r>
          </w:p>
        </w:tc>
      </w:tr>
      <w:tr>
        <w:tc>
          <w:tcPr>
            <w:tcW w:type="dxa" w:w="5040"/>
            <w:vAlign w:val="center"/>
          </w:tcPr>
          <w:p>
            <w:r/>
            <w:r>
              <w:rPr>
                <w:rFonts w:ascii="Aptos" w:hAnsi="Aptos"/>
                <w:b/>
                <w:sz w:val="19"/>
              </w:rPr>
              <w:t>@google/genai</w:t>
            </w:r>
          </w:p>
        </w:tc>
        <w:tc>
          <w:tcPr>
            <w:tcW w:type="dxa" w:w="5040"/>
            <w:vAlign w:val="center"/>
          </w:tcPr>
          <w:p>
            <w:r/>
            <w:r>
              <w:rPr>
                <w:rFonts w:ascii="Aptos" w:hAnsi="Aptos"/>
                <w:b w:val="0"/>
                <w:sz w:val="19"/>
              </w:rPr>
              <w:t>Dependency included for Google Gemini AI integration.</w:t>
            </w:r>
          </w:p>
        </w:tc>
      </w:tr>
    </w:tbl>
    <w:p>
      <w:pPr>
        <w:pStyle w:val="Heading1"/>
      </w:pPr>
      <w:r>
        <w:t>5. Development Dependency</w:t>
      </w:r>
    </w:p>
    <w:p>
      <w:pPr>
        <w:spacing w:after="120"/>
      </w:pPr>
      <w:r>
        <w:t>Nodemon is installed as a development dependency to support development-time server execution.</w:t>
      </w:r>
    </w:p>
    <w:p>
      <w:pPr>
        <w:spacing w:after="160"/>
        <w:ind w:left="288" w:right="288"/>
        <w:shd w:fill="F1F3F5"/>
      </w:pPr>
      <w:r>
        <w:rPr>
          <w:rFonts w:ascii="Consolas" w:hAnsi="Consolas"/>
          <w:sz w:val="19"/>
        </w:rPr>
        <w:t>npm install --save-dev nodemon</w:t>
      </w:r>
    </w:p>
    <w:p>
      <w:pPr>
        <w:pStyle w:val="Heading1"/>
      </w:pPr>
      <w:r>
        <w:t>6. Required Project Files</w:t>
      </w:r>
    </w:p>
    <w:p>
      <w:pPr>
        <w:spacing w:after="120"/>
      </w:pPr>
      <w:r>
        <w:t>The source document specifies the creation of the following files in the project:</w:t>
      </w:r>
    </w:p>
    <w:p>
      <w:pPr>
        <w:pStyle w:val="ListBullet"/>
        <w:spacing w:after="60"/>
      </w:pPr>
      <w:r>
        <w:t>index.js</w:t>
      </w:r>
    </w:p>
    <w:p>
      <w:pPr>
        <w:pStyle w:val="ListBullet"/>
        <w:spacing w:after="60"/>
      </w:pPr>
      <w:r>
        <w:t>.env</w:t>
      </w:r>
    </w:p>
    <w:p>
      <w:pPr>
        <w:pStyle w:val="ListBullet"/>
        <w:spacing w:after="60"/>
      </w:pPr>
      <w:r>
        <w:t>package.json</w:t>
      </w:r>
    </w:p>
    <w:p>
      <w:pPr>
        <w:pStyle w:val="ListBullet"/>
        <w:spacing w:after="60"/>
      </w:pPr>
      <w:r>
        <w:t>.gitignore</w:t>
      </w:r>
    </w:p>
    <w:p>
      <w:pPr>
        <w:pStyle w:val="Heading1"/>
      </w:pPr>
      <w:r>
        <w:t>7. Project Folder Structure</w:t>
      </w:r>
    </w:p>
    <w:p>
      <w:pPr>
        <w:spacing w:after="120"/>
      </w:pPr>
      <w:r>
        <w:t>The supplied document provides a Visual Studio Code Explorer screenshot showing the intended AI StudyBuddy backend workspace. The project contains a src directory organized into controllers, middleware, models, routes, and utils, together with the root configuration and package files.</w:t>
      </w:r>
    </w:p>
    <w:p>
      <w:pPr>
        <w:jc w:val="center"/>
      </w:pPr>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img_05.png"/>
                    <pic:cNvPicPr/>
                  </pic:nvPicPr>
                  <pic:blipFill>
                    <a:blip r:embed="rId11"/>
                    <a:stretch>
                      <a:fillRect/>
                    </a:stretch>
                  </pic:blipFill>
                  <pic:spPr>
                    <a:xfrm>
                      <a:off x="0" y="0"/>
                      <a:ext cx="5394960" cy="3596640"/>
                    </a:xfrm>
                    <a:prstGeom prst="rect"/>
                  </pic:spPr>
                </pic:pic>
              </a:graphicData>
            </a:graphic>
          </wp:inline>
        </w:drawing>
      </w:r>
    </w:p>
    <w:p>
      <w:pPr>
        <w:jc w:val="center"/>
      </w:pPr>
      <w:r>
        <w:rPr>
          <w:i/>
          <w:sz w:val="17"/>
        </w:rPr>
        <w:t>Figure 7.1 — Project folder structure shown in the supplied document (page 11)</w:t>
      </w:r>
    </w:p>
    <w:p>
      <w:pPr>
        <w:pStyle w:val="Heading2"/>
      </w:pPr>
      <w:r>
        <w:t>7.1 Structural Organization</w:t>
      </w:r>
    </w:p>
    <w:p>
      <w:pPr>
        <w:pStyle w:val="ListBullet"/>
        <w:spacing w:after="60"/>
      </w:pPr>
      <w:r>
        <w:t>src/controllers — controller modules.</w:t>
      </w:r>
    </w:p>
    <w:p>
      <w:pPr>
        <w:pStyle w:val="ListBullet"/>
        <w:spacing w:after="60"/>
      </w:pPr>
      <w:r>
        <w:t>src/middleware — middleware modules.</w:t>
      </w:r>
    </w:p>
    <w:p>
      <w:pPr>
        <w:pStyle w:val="ListBullet"/>
        <w:spacing w:after="60"/>
      </w:pPr>
      <w:r>
        <w:t>src/models — data/model modules.</w:t>
      </w:r>
    </w:p>
    <w:p>
      <w:pPr>
        <w:pStyle w:val="ListBullet"/>
        <w:spacing w:after="60"/>
      </w:pPr>
      <w:r>
        <w:t>src/routes — API route modules.</w:t>
      </w:r>
    </w:p>
    <w:p>
      <w:pPr>
        <w:pStyle w:val="ListBullet"/>
        <w:spacing w:after="60"/>
      </w:pPr>
      <w:r>
        <w:t>src/utils — utility modules.</w:t>
      </w:r>
    </w:p>
    <w:p>
      <w:pPr>
        <w:pStyle w:val="ListBullet"/>
        <w:spacing w:after="60"/>
      </w:pPr>
      <w:r>
        <w:t>.env — environment configuration.</w:t>
      </w:r>
    </w:p>
    <w:p>
      <w:pPr>
        <w:pStyle w:val="ListBullet"/>
        <w:spacing w:after="60"/>
      </w:pPr>
      <w:r>
        <w:t>index.js — application entry point.</w:t>
      </w:r>
    </w:p>
    <w:p>
      <w:pPr>
        <w:pStyle w:val="ListBullet"/>
        <w:spacing w:after="60"/>
      </w:pPr>
      <w:r>
        <w:t>package.json — Node.js project and dependency metadata.</w:t>
      </w:r>
    </w:p>
    <w:p>
      <w:pPr>
        <w:pStyle w:val="ListBullet"/>
        <w:spacing w:after="60"/>
      </w:pPr>
      <w:r>
        <w:t>package-lock.json — dependency lock information shown in the project structure.</w:t>
      </w:r>
    </w:p>
    <w:p>
      <w:pPr>
        <w:pStyle w:val="ListBullet"/>
        <w:spacing w:after="60"/>
      </w:pPr>
      <w:r>
        <w:t>README.md — project documentation file shown in the project structure.</w:t>
      </w:r>
    </w:p>
    <w:p>
      <w:pPr>
        <w:pStyle w:val="Heading1"/>
      </w:pPr>
      <w:r>
        <w:t>8. Environment Configuration</w:t>
      </w:r>
    </w:p>
    <w:p>
      <w:pPr>
        <w:spacing w:after="120"/>
      </w:pPr>
      <w:r>
        <w:t>Create a .env file in the project root and configure the required environment variables. The supplied document identifies four configuration values:</w:t>
      </w:r>
    </w:p>
    <w:p>
      <w:pPr>
        <w:spacing w:after="160"/>
        <w:ind w:left="288" w:right="288"/>
        <w:shd w:fill="F1F3F5"/>
      </w:pPr>
      <w:r>
        <w:rPr>
          <w:rFonts w:ascii="Consolas" w:hAnsi="Consolas"/>
          <w:sz w:val="19"/>
        </w:rPr>
        <w:t>PORT=5000</w:t>
        <w:br/>
        <w:t>MONGO_URI=your_mongodb_connection_string</w:t>
        <w:br/>
        <w:t>JWT_SECRET=your_jwt_secret</w:t>
        <w:br/>
        <w:t>GEMINI_API_KEY=your_gemini_api_key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Variable</w:t>
            </w:r>
          </w:p>
        </w:tc>
        <w:tc>
          <w:tcPr>
            <w:tcW w:type="dxa" w:w="3360"/>
            <w:vAlign w:val="center"/>
            <w:shd w:fill="D9EAF7"/>
          </w:tcPr>
          <w:p>
            <w:r/>
            <w:r>
              <w:rPr>
                <w:rFonts w:ascii="Aptos" w:hAnsi="Aptos"/>
                <w:b/>
                <w:sz w:val="19"/>
              </w:rPr>
              <w:t>Documented Example</w:t>
            </w:r>
          </w:p>
        </w:tc>
        <w:tc>
          <w:tcPr>
            <w:tcW w:type="dxa" w:w="3360"/>
            <w:vAlign w:val="center"/>
            <w:shd w:fill="D9EAF7"/>
          </w:tcPr>
          <w:p>
            <w:r/>
            <w:r>
              <w:rPr>
                <w:rFonts w:ascii="Aptos" w:hAnsi="Aptos"/>
                <w:b/>
                <w:sz w:val="19"/>
              </w:rPr>
              <w:t>Purpose</w:t>
            </w:r>
          </w:p>
        </w:tc>
      </w:tr>
      <w:tr>
        <w:tc>
          <w:tcPr>
            <w:tcW w:type="dxa" w:w="3360"/>
            <w:vAlign w:val="center"/>
          </w:tcPr>
          <w:p>
            <w:r/>
            <w:r>
              <w:rPr>
                <w:rFonts w:ascii="Aptos" w:hAnsi="Aptos"/>
                <w:b/>
                <w:sz w:val="19"/>
              </w:rPr>
              <w:t>PORT</w:t>
            </w:r>
          </w:p>
        </w:tc>
        <w:tc>
          <w:tcPr>
            <w:tcW w:type="dxa" w:w="3360"/>
            <w:vAlign w:val="center"/>
          </w:tcPr>
          <w:p>
            <w:r/>
            <w:r>
              <w:rPr>
                <w:rFonts w:ascii="Aptos" w:hAnsi="Aptos"/>
                <w:b w:val="0"/>
                <w:sz w:val="19"/>
              </w:rPr>
              <w:t>5000</w:t>
            </w:r>
          </w:p>
        </w:tc>
        <w:tc>
          <w:tcPr>
            <w:tcW w:type="dxa" w:w="3360"/>
            <w:vAlign w:val="center"/>
          </w:tcPr>
          <w:p>
            <w:r/>
            <w:r>
              <w:rPr>
                <w:rFonts w:ascii="Aptos" w:hAnsi="Aptos"/>
                <w:b w:val="0"/>
                <w:sz w:val="19"/>
              </w:rPr>
              <w:t>Specifies the server port used by the backend.</w:t>
            </w:r>
          </w:p>
        </w:tc>
      </w:tr>
      <w:tr>
        <w:tc>
          <w:tcPr>
            <w:tcW w:type="dxa" w:w="3360"/>
            <w:vAlign w:val="center"/>
          </w:tcPr>
          <w:p>
            <w:r/>
            <w:r>
              <w:rPr>
                <w:rFonts w:ascii="Aptos" w:hAnsi="Aptos"/>
                <w:b/>
                <w:sz w:val="19"/>
              </w:rPr>
              <w:t>MONGO_URI</w:t>
            </w:r>
          </w:p>
        </w:tc>
        <w:tc>
          <w:tcPr>
            <w:tcW w:type="dxa" w:w="3360"/>
            <w:vAlign w:val="center"/>
          </w:tcPr>
          <w:p>
            <w:r/>
            <w:r>
              <w:rPr>
                <w:rFonts w:ascii="Aptos" w:hAnsi="Aptos"/>
                <w:b w:val="0"/>
                <w:sz w:val="19"/>
              </w:rPr>
              <w:t>your_mongodb_connection_string</w:t>
            </w:r>
          </w:p>
        </w:tc>
        <w:tc>
          <w:tcPr>
            <w:tcW w:type="dxa" w:w="3360"/>
            <w:vAlign w:val="center"/>
          </w:tcPr>
          <w:p>
            <w:r/>
            <w:r>
              <w:rPr>
                <w:rFonts w:ascii="Aptos" w:hAnsi="Aptos"/>
                <w:b w:val="0"/>
                <w:sz w:val="19"/>
              </w:rPr>
              <w:t>Provides the MongoDB connection string.</w:t>
            </w:r>
          </w:p>
        </w:tc>
      </w:tr>
      <w:tr>
        <w:tc>
          <w:tcPr>
            <w:tcW w:type="dxa" w:w="3360"/>
            <w:vAlign w:val="center"/>
          </w:tcPr>
          <w:p>
            <w:r/>
            <w:r>
              <w:rPr>
                <w:rFonts w:ascii="Aptos" w:hAnsi="Aptos"/>
                <w:b/>
                <w:sz w:val="19"/>
              </w:rPr>
              <w:t>JWT_SECRET</w:t>
            </w:r>
          </w:p>
        </w:tc>
        <w:tc>
          <w:tcPr>
            <w:tcW w:type="dxa" w:w="3360"/>
            <w:vAlign w:val="center"/>
          </w:tcPr>
          <w:p>
            <w:r/>
            <w:r>
              <w:rPr>
                <w:rFonts w:ascii="Aptos" w:hAnsi="Aptos"/>
                <w:b w:val="0"/>
                <w:sz w:val="19"/>
              </w:rPr>
              <w:t>your_jwt_secret</w:t>
            </w:r>
          </w:p>
        </w:tc>
        <w:tc>
          <w:tcPr>
            <w:tcW w:type="dxa" w:w="3360"/>
            <w:vAlign w:val="center"/>
          </w:tcPr>
          <w:p>
            <w:r/>
            <w:r>
              <w:rPr>
                <w:rFonts w:ascii="Aptos" w:hAnsi="Aptos"/>
                <w:b w:val="0"/>
                <w:sz w:val="19"/>
              </w:rPr>
              <w:t>Provides the secret used by the JWT authentication configuration.</w:t>
            </w:r>
          </w:p>
        </w:tc>
      </w:tr>
      <w:tr>
        <w:tc>
          <w:tcPr>
            <w:tcW w:type="dxa" w:w="3360"/>
            <w:vAlign w:val="center"/>
          </w:tcPr>
          <w:p>
            <w:r/>
            <w:r>
              <w:rPr>
                <w:rFonts w:ascii="Aptos" w:hAnsi="Aptos"/>
                <w:b/>
                <w:sz w:val="19"/>
              </w:rPr>
              <w:t>GEMINI_API_KEY</w:t>
            </w:r>
          </w:p>
        </w:tc>
        <w:tc>
          <w:tcPr>
            <w:tcW w:type="dxa" w:w="3360"/>
            <w:vAlign w:val="center"/>
          </w:tcPr>
          <w:p>
            <w:r/>
            <w:r>
              <w:rPr>
                <w:rFonts w:ascii="Aptos" w:hAnsi="Aptos"/>
                <w:b w:val="0"/>
                <w:sz w:val="19"/>
              </w:rPr>
              <w:t>your_gemini_api_key</w:t>
            </w:r>
          </w:p>
        </w:tc>
        <w:tc>
          <w:tcPr>
            <w:tcW w:type="dxa" w:w="3360"/>
            <w:vAlign w:val="center"/>
          </w:tcPr>
          <w:p>
            <w:r/>
            <w:r>
              <w:rPr>
                <w:rFonts w:ascii="Aptos" w:hAnsi="Aptos"/>
                <w:b w:val="0"/>
                <w:sz w:val="19"/>
              </w:rPr>
              <w:t>Provides the API key used for Gemini AI integration.</w:t>
            </w:r>
          </w:p>
        </w:tc>
      </w:tr>
    </w:tbl>
    <w:p>
      <w:pPr>
        <w:pStyle w:val="Heading1"/>
      </w:pPr>
      <w:r>
        <w:t>9. Configuration Principles</w:t>
      </w:r>
    </w:p>
    <w:p>
      <w:pPr>
        <w:pStyle w:val="ListBullet"/>
        <w:spacing w:after="60"/>
      </w:pPr>
      <w:r>
        <w:t>The project initializes its Node.js package configuration before installing dependencies.</w:t>
      </w:r>
    </w:p>
    <w:p>
      <w:pPr>
        <w:pStyle w:val="ListBullet"/>
        <w:spacing w:after="60"/>
      </w:pPr>
      <w:r>
        <w:t>Application dependencies and development dependencies are installed separately.</w:t>
      </w:r>
    </w:p>
    <w:p>
      <w:pPr>
        <w:pStyle w:val="ListBullet"/>
        <w:spacing w:after="60"/>
      </w:pPr>
      <w:r>
        <w:t>The .env file is placed in the project root for runtime configuration.</w:t>
      </w:r>
    </w:p>
    <w:p>
      <w:pPr>
        <w:pStyle w:val="ListBullet"/>
        <w:spacing w:after="60"/>
      </w:pPr>
      <w:r>
        <w:t>Database, authentication, and AI-service configuration values are supplied through environment variables.</w:t>
      </w:r>
    </w:p>
    <w:p>
      <w:pPr>
        <w:pStyle w:val="ListBullet"/>
        <w:spacing w:after="60"/>
      </w:pPr>
      <w:r>
        <w:t>The project structure separates controllers, middleware, models, routes, and utilities.</w:t>
      </w:r>
    </w:p>
    <w:p>
      <w:pPr>
        <w:pStyle w:val="Heading1"/>
      </w:pPr>
      <w:r>
        <w:t>10. Phase 3 Summary</w:t>
      </w:r>
    </w:p>
    <w:p>
      <w:pPr>
        <w:spacing w:after="120"/>
      </w:pPr>
      <w:r>
        <w:t>Phase 3 establishes the development workspace required for AI StudyBuddy. The documented setup begins with an AI StudyBuddy project folder, initializes a Node.js project, installs Express, Mongoose, bcryptjs, jsonwebtoken, cors, dotenv, multer, and @google/genai, and adds Nodemon for development.</w:t>
      </w:r>
    </w:p>
    <w:p>
      <w:pPr>
        <w:spacing w:after="120"/>
      </w:pPr>
      <w:r>
        <w:t>The phase also defines the required root files, the modular src folder organization, and the four environment variables required by the documented backend configuration: PORT, MONGO_URI, JWT_SECRET, and GEMINI_API_KEY.</w:t>
      </w:r>
    </w:p>
    <w:p>
      <w:pPr>
        <w:spacing w:after="120"/>
      </w:pPr>
      <w:r>
        <w:t>The next phase proceeds into the backend implementation, including the application entry point and the modular backend components described in the supplied project document.</w:t>
      </w:r>
    </w:p>
    <w:p>
      <w:pPr>
        <w:pStyle w:val="Heading1"/>
      </w:pPr>
      <w:r>
        <w:t>Source Basis</w:t>
      </w:r>
    </w:p>
    <w:p>
      <w:pPr>
        <w:spacing w:after="120"/>
      </w:pPr>
      <w:r>
        <w:t>This Phase 3 document is derived from the supplied 23-page AI-StudyBuddy_API project document, particularly the project setup and environment configuration material on pages 10–11. The folder-structure screenshot has been reused from the supplied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(LearnMate)  •  Environment Setup &amp; Configuration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StudyBuddy (LearnMate)  |  Phase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