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AI STUDYBUDDY</w:t>
      </w:r>
    </w:p>
    <w:p>
      <w:pPr>
        <w:jc w:val="center"/>
      </w:pPr>
      <w:r>
        <w:rPr>
          <w:b/>
          <w:sz w:val="40"/>
        </w:rPr>
        <w:t>(LearnMate)</w:t>
      </w:r>
    </w:p>
    <w:p>
      <w:pPr>
        <w:jc w:val="center"/>
      </w:pPr>
      <w:r>
        <w:rPr>
          <w:b/>
          <w:sz w:val="36"/>
        </w:rPr>
        <w:t>PHASE 8</w:t>
      </w:r>
    </w:p>
    <w:p>
      <w:pPr>
        <w:jc w:val="center"/>
      </w:pPr>
      <w:r>
        <w:rPr>
          <w:b/>
          <w:sz w:val="32"/>
        </w:rPr>
        <w:t>Validation, Demonstration &amp; Final Delivery</w:t>
      </w:r>
    </w:p>
    <w:p>
      <w:pPr>
        <w:jc w:val="center"/>
      </w:pPr>
      <w:r>
        <w:rPr>
          <w:b w:val="0"/>
          <w:sz w:val="24"/>
        </w:rPr>
        <w:t>Technical Documentation</w:t>
      </w:r>
    </w:p>
    <w:p>
      <w:r>
        <w:br w:type="page"/>
      </w:r>
    </w:p>
    <w:p>
      <w:pPr>
        <w:pStyle w:val="Heading1"/>
      </w:pPr>
      <w:r>
        <w:t>1. Phase 8 Scope</w:t>
      </w:r>
    </w:p>
    <w:p>
      <w:pPr>
        <w:spacing w:after="120"/>
      </w:pPr>
      <w:r>
        <w:t>Phase 8 consolidates the validation, demonstration, documented outcomes, and final delivery references contained in the supplied AI StudyBuddy project document.</w:t>
      </w:r>
    </w:p>
    <w:p>
      <w:pPr>
        <w:spacing w:after="120"/>
      </w:pPr>
      <w:r>
        <w:t>The source document does not define a separate formal testing methodology, acceptance-test matrix, deployment procedure, or production release checklist. Therefore, this phase organizes the validation and delivery evidence that is explicitly present in the source rather than adding unsupported procedures.</w:t>
      </w:r>
    </w:p>
    <w:p>
      <w:pPr>
        <w:pStyle w:val="Heading1"/>
      </w:pPr>
      <w:r>
        <w:t>2. Validation Basis</w:t>
      </w:r>
    </w:p>
    <w:p>
      <w:pPr>
        <w:spacing w:after="120"/>
      </w:pPr>
      <w:r>
        <w:t>The supplied project document describes AI StudyBuddy as a secure, modular, AI-powered educational backend. Its stated implementation combines REST APIs, JWT authentication, MongoDB/Mongoose data management, Google Gemini AI integration, and modular backend components.</w:t>
      </w:r>
    </w:p>
    <w:p>
      <w:pPr>
        <w:pStyle w:val="ListBullet"/>
        <w:spacing w:after="60"/>
      </w:pPr>
      <w:r>
        <w:t>JWT-based authentication is documented for protected user access.</w:t>
      </w:r>
    </w:p>
    <w:p>
      <w:pPr>
        <w:pStyle w:val="ListBullet"/>
        <w:spacing w:after="60"/>
      </w:pPr>
      <w:r>
        <w:t>Role-Based Access Control (RBAC) is documented for student and administrator privileges.</w:t>
      </w:r>
    </w:p>
    <w:p>
      <w:pPr>
        <w:pStyle w:val="ListBullet"/>
        <w:spacing w:after="60"/>
      </w:pPr>
      <w:r>
        <w:t>MongoDB and Mongoose are documented for persistence and data modeling.</w:t>
      </w:r>
    </w:p>
    <w:p>
      <w:pPr>
        <w:pStyle w:val="ListBullet"/>
        <w:spacing w:after="60"/>
      </w:pPr>
      <w:r>
        <w:t>Google Gemini integration is documented for AI-generated educational resources.</w:t>
      </w:r>
    </w:p>
    <w:p>
      <w:pPr>
        <w:pStyle w:val="ListBullet"/>
        <w:spacing w:after="60"/>
      </w:pPr>
      <w:r>
        <w:t>RESTful endpoints are documented for authentication, material management, and AI features.</w:t>
      </w:r>
    </w:p>
    <w:p>
      <w:pPr>
        <w:pStyle w:val="ListBullet"/>
        <w:spacing w:after="60"/>
      </w:pPr>
      <w:r>
        <w:t>Postman and Thunder Client are identified for API testing.</w:t>
      </w:r>
    </w:p>
    <w:p>
      <w:pPr>
        <w:pStyle w:val="Heading1"/>
      </w:pPr>
      <w:r>
        <w:t>3. Functional Validation Areas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Validation Area</w:t>
            </w:r>
          </w:p>
        </w:tc>
        <w:tc>
          <w:tcPr>
            <w:tcW w:type="dxa" w:w="5040"/>
            <w:vAlign w:val="center"/>
            <w:shd w:fill="D9EAF7"/>
          </w:tcPr>
          <w:p>
            <w:r/>
            <w:r>
              <w:rPr>
                <w:rFonts w:ascii="Aptos" w:hAnsi="Aptos"/>
                <w:b/>
                <w:sz w:val="19"/>
              </w:rPr>
              <w:t>Documented Evidence / Function</w:t>
            </w:r>
          </w:p>
        </w:tc>
      </w:tr>
      <w:tr>
        <w:tc>
          <w:tcPr>
            <w:tcW w:type="dxa" w:w="5040"/>
            <w:vAlign w:val="center"/>
          </w:tcPr>
          <w:p>
            <w:r/>
            <w:r>
              <w:rPr>
                <w:rFonts w:ascii="Aptos" w:hAnsi="Aptos"/>
                <w:b/>
                <w:sz w:val="19"/>
              </w:rPr>
              <w:t>Authentication</w:t>
            </w:r>
          </w:p>
        </w:tc>
        <w:tc>
          <w:tcPr>
            <w:tcW w:type="dxa" w:w="5040"/>
            <w:vAlign w:val="center"/>
          </w:tcPr>
          <w:p>
            <w:r/>
            <w:r>
              <w:rPr>
                <w:rFonts w:ascii="Aptos" w:hAnsi="Aptos"/>
                <w:b w:val="0"/>
                <w:sz w:val="19"/>
              </w:rPr>
              <w:t>Registration and login APIs; JWT access for protected operations.</w:t>
            </w:r>
          </w:p>
        </w:tc>
      </w:tr>
      <w:tr>
        <w:tc>
          <w:tcPr>
            <w:tcW w:type="dxa" w:w="5040"/>
            <w:vAlign w:val="center"/>
          </w:tcPr>
          <w:p>
            <w:r/>
            <w:r>
              <w:rPr>
                <w:rFonts w:ascii="Aptos" w:hAnsi="Aptos"/>
                <w:b/>
                <w:sz w:val="19"/>
              </w:rPr>
              <w:t>Study Material Management</w:t>
            </w:r>
          </w:p>
        </w:tc>
        <w:tc>
          <w:tcPr>
            <w:tcW w:type="dxa" w:w="5040"/>
            <w:vAlign w:val="center"/>
          </w:tcPr>
          <w:p>
            <w:r/>
            <w:r>
              <w:rPr>
                <w:rFonts w:ascii="Aptos" w:hAnsi="Aptos"/>
                <w:b w:val="0"/>
                <w:sz w:val="19"/>
              </w:rPr>
              <w:t>Upload and management of learning material.</w:t>
            </w:r>
          </w:p>
        </w:tc>
      </w:tr>
      <w:tr>
        <w:tc>
          <w:tcPr>
            <w:tcW w:type="dxa" w:w="5040"/>
            <w:vAlign w:val="center"/>
          </w:tcPr>
          <w:p>
            <w:r/>
            <w:r>
              <w:rPr>
                <w:rFonts w:ascii="Aptos" w:hAnsi="Aptos"/>
                <w:b/>
                <w:sz w:val="19"/>
              </w:rPr>
              <w:t>AI Summary</w:t>
            </w:r>
          </w:p>
        </w:tc>
        <w:tc>
          <w:tcPr>
            <w:tcW w:type="dxa" w:w="5040"/>
            <w:vAlign w:val="center"/>
          </w:tcPr>
          <w:p>
            <w:r/>
            <w:r>
              <w:rPr>
                <w:rFonts w:ascii="Aptos" w:hAnsi="Aptos"/>
                <w:b w:val="0"/>
                <w:sz w:val="19"/>
              </w:rPr>
              <w:t>Generation of concise summaries from study content.</w:t>
            </w:r>
          </w:p>
        </w:tc>
      </w:tr>
      <w:tr>
        <w:tc>
          <w:tcPr>
            <w:tcW w:type="dxa" w:w="5040"/>
            <w:vAlign w:val="center"/>
          </w:tcPr>
          <w:p>
            <w:r/>
            <w:r>
              <w:rPr>
                <w:rFonts w:ascii="Aptos" w:hAnsi="Aptos"/>
                <w:b/>
                <w:sz w:val="19"/>
              </w:rPr>
              <w:t>AI Flashcards</w:t>
            </w:r>
          </w:p>
        </w:tc>
        <w:tc>
          <w:tcPr>
            <w:tcW w:type="dxa" w:w="5040"/>
            <w:vAlign w:val="center"/>
          </w:tcPr>
          <w:p>
            <w:r/>
            <w:r>
              <w:rPr>
                <w:rFonts w:ascii="Aptos" w:hAnsi="Aptos"/>
                <w:b w:val="0"/>
                <w:sz w:val="19"/>
              </w:rPr>
              <w:t>Generation of question-and-answer flashcards.</w:t>
            </w:r>
          </w:p>
        </w:tc>
      </w:tr>
      <w:tr>
        <w:tc>
          <w:tcPr>
            <w:tcW w:type="dxa" w:w="5040"/>
            <w:vAlign w:val="center"/>
          </w:tcPr>
          <w:p>
            <w:r/>
            <w:r>
              <w:rPr>
                <w:rFonts w:ascii="Aptos" w:hAnsi="Aptos"/>
                <w:b/>
                <w:sz w:val="19"/>
              </w:rPr>
              <w:t>AI Quiz</w:t>
            </w:r>
          </w:p>
        </w:tc>
        <w:tc>
          <w:tcPr>
            <w:tcW w:type="dxa" w:w="5040"/>
            <w:vAlign w:val="center"/>
          </w:tcPr>
          <w:p>
            <w:r/>
            <w:r>
              <w:rPr>
                <w:rFonts w:ascii="Aptos" w:hAnsi="Aptos"/>
                <w:b w:val="0"/>
                <w:sz w:val="19"/>
              </w:rPr>
              <w:t>Generation of multiple-choice assessment questions.</w:t>
            </w:r>
          </w:p>
        </w:tc>
      </w:tr>
      <w:tr>
        <w:tc>
          <w:tcPr>
            <w:tcW w:type="dxa" w:w="5040"/>
            <w:vAlign w:val="center"/>
          </w:tcPr>
          <w:p>
            <w:r/>
            <w:r>
              <w:rPr>
                <w:rFonts w:ascii="Aptos" w:hAnsi="Aptos"/>
                <w:b/>
                <w:sz w:val="19"/>
              </w:rPr>
              <w:t>AI Study Plan</w:t>
            </w:r>
          </w:p>
        </w:tc>
        <w:tc>
          <w:tcPr>
            <w:tcW w:type="dxa" w:w="5040"/>
            <w:vAlign w:val="center"/>
          </w:tcPr>
          <w:p>
            <w:r/>
            <w:r>
              <w:rPr>
                <w:rFonts w:ascii="Aptos" w:hAnsi="Aptos"/>
                <w:b w:val="0"/>
                <w:sz w:val="19"/>
              </w:rPr>
              <w:t>Generation of personalized study schedules.</w:t>
            </w:r>
          </w:p>
        </w:tc>
      </w:tr>
      <w:tr>
        <w:tc>
          <w:tcPr>
            <w:tcW w:type="dxa" w:w="5040"/>
            <w:vAlign w:val="center"/>
          </w:tcPr>
          <w:p>
            <w:r/>
            <w:r>
              <w:rPr>
                <w:rFonts w:ascii="Aptos" w:hAnsi="Aptos"/>
                <w:b/>
                <w:sz w:val="19"/>
              </w:rPr>
              <w:t>Administration</w:t>
            </w:r>
          </w:p>
        </w:tc>
        <w:tc>
          <w:tcPr>
            <w:tcW w:type="dxa" w:w="5040"/>
            <w:vAlign w:val="center"/>
          </w:tcPr>
          <w:p>
            <w:r/>
            <w:r>
              <w:rPr>
                <w:rFonts w:ascii="Aptos" w:hAnsi="Aptos"/>
                <w:b w:val="0"/>
                <w:sz w:val="19"/>
              </w:rPr>
              <w:t>Administrator-only user management and application monitoring functions.</w:t>
            </w:r>
          </w:p>
        </w:tc>
      </w:tr>
    </w:tbl>
    <w:p>
      <w:pPr>
        <w:pStyle w:val="Heading1"/>
      </w:pPr>
      <w:r>
        <w:t>4. End-to-End Demonstration Flow</w:t>
      </w:r>
    </w:p>
    <w:p>
      <w:pPr>
        <w:spacing w:after="120"/>
      </w:pPr>
      <w:r>
        <w:t>The documented user flow and API testing sequence together provide an end-to-end demonstration path from authentication to AI-powered learning-resource generation.</w:t>
      </w:r>
    </w:p>
    <w:p>
      <w:pPr>
        <w:pStyle w:val="ListNumber"/>
        <w:spacing w:after="60"/>
      </w:pPr>
      <w:r>
        <w:t>Register a user.</w:t>
      </w:r>
    </w:p>
    <w:p>
      <w:pPr>
        <w:pStyle w:val="ListNumber"/>
        <w:spacing w:after="60"/>
      </w:pPr>
      <w:r>
        <w:t>Log in and obtain the JWT access token.</w:t>
      </w:r>
    </w:p>
    <w:p>
      <w:pPr>
        <w:pStyle w:val="ListNumber"/>
        <w:spacing w:after="60"/>
      </w:pPr>
      <w:r>
        <w:t>Access the authenticated dashboard/application context.</w:t>
      </w:r>
    </w:p>
    <w:p>
      <w:pPr>
        <w:pStyle w:val="ListNumber"/>
        <w:spacing w:after="60"/>
      </w:pPr>
      <w:r>
        <w:t>Upload study material.</w:t>
      </w:r>
    </w:p>
    <w:p>
      <w:pPr>
        <w:pStyle w:val="ListNumber"/>
        <w:spacing w:after="60"/>
      </w:pPr>
      <w:r>
        <w:t>Generate a summary from the uploaded material.</w:t>
      </w:r>
    </w:p>
    <w:p>
      <w:pPr>
        <w:pStyle w:val="ListNumber"/>
        <w:spacing w:after="60"/>
      </w:pPr>
      <w:r>
        <w:t>Generate flashcards for revision.</w:t>
      </w:r>
    </w:p>
    <w:p>
      <w:pPr>
        <w:pStyle w:val="ListNumber"/>
        <w:spacing w:after="60"/>
      </w:pPr>
      <w:r>
        <w:t>Generate a quiz for self-assessment.</w:t>
      </w:r>
    </w:p>
    <w:p>
      <w:pPr>
        <w:pStyle w:val="ListNumber"/>
        <w:spacing w:after="60"/>
      </w:pPr>
      <w:r>
        <w:t>Generate a personalized study plan.</w:t>
      </w:r>
    </w:p>
    <w:p>
      <w:pPr>
        <w:pStyle w:val="ListNumber"/>
        <w:spacing w:after="60"/>
      </w:pPr>
      <w:r>
        <w:t>View and retain generated learning resources for future reference.</w:t>
      </w:r>
    </w:p>
    <w:p>
      <w:pPr>
        <w:pStyle w:val="Heading1"/>
      </w:pPr>
      <w:r>
        <w:t>5. Security Validation</w:t>
      </w:r>
    </w:p>
    <w:p>
      <w:pPr>
        <w:spacing w:after="120"/>
      </w:pPr>
      <w:r>
        <w:t>The project document identifies several security mechanisms that form part of the documented system design.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Mechanism</w:t>
            </w:r>
          </w:p>
        </w:tc>
        <w:tc>
          <w:tcPr>
            <w:tcW w:type="dxa" w:w="5040"/>
            <w:vAlign w:val="center"/>
            <w:shd w:fill="D9EAF7"/>
          </w:tcPr>
          <w:p>
            <w:r/>
            <w:r>
              <w:rPr>
                <w:rFonts w:ascii="Aptos" w:hAnsi="Aptos"/>
                <w:b/>
                <w:sz w:val="19"/>
              </w:rPr>
              <w:t>Documented Purpose</w:t>
            </w:r>
          </w:p>
        </w:tc>
      </w:tr>
      <w:tr>
        <w:tc>
          <w:tcPr>
            <w:tcW w:type="dxa" w:w="5040"/>
            <w:vAlign w:val="center"/>
          </w:tcPr>
          <w:p>
            <w:r/>
            <w:r>
              <w:rPr>
                <w:rFonts w:ascii="Aptos" w:hAnsi="Aptos"/>
                <w:b/>
                <w:sz w:val="19"/>
              </w:rPr>
              <w:t>JWT Authentication</w:t>
            </w:r>
          </w:p>
        </w:tc>
        <w:tc>
          <w:tcPr>
            <w:tcW w:type="dxa" w:w="5040"/>
            <w:vAlign w:val="center"/>
          </w:tcPr>
          <w:p>
            <w:r/>
            <w:r>
              <w:rPr>
                <w:rFonts w:ascii="Aptos" w:hAnsi="Aptos"/>
                <w:b w:val="0"/>
                <w:sz w:val="19"/>
              </w:rPr>
              <w:t>Verifies user identity before protected APIs are accessed.</w:t>
            </w:r>
          </w:p>
        </w:tc>
      </w:tr>
      <w:tr>
        <w:tc>
          <w:tcPr>
            <w:tcW w:type="dxa" w:w="5040"/>
            <w:vAlign w:val="center"/>
          </w:tcPr>
          <w:p>
            <w:r/>
            <w:r>
              <w:rPr>
                <w:rFonts w:ascii="Aptos" w:hAnsi="Aptos"/>
                <w:b/>
                <w:sz w:val="19"/>
              </w:rPr>
              <w:t>Role-Based Access Control</w:t>
            </w:r>
          </w:p>
        </w:tc>
        <w:tc>
          <w:tcPr>
            <w:tcW w:type="dxa" w:w="5040"/>
            <w:vAlign w:val="center"/>
          </w:tcPr>
          <w:p>
            <w:r/>
            <w:r>
              <w:rPr>
                <w:rFonts w:ascii="Aptos" w:hAnsi="Aptos"/>
                <w:b w:val="0"/>
                <w:sz w:val="19"/>
              </w:rPr>
              <w:t>Separates student and administrator privileges.</w:t>
            </w:r>
          </w:p>
        </w:tc>
      </w:tr>
      <w:tr>
        <w:tc>
          <w:tcPr>
            <w:tcW w:type="dxa" w:w="5040"/>
            <w:vAlign w:val="center"/>
          </w:tcPr>
          <w:p>
            <w:r/>
            <w:r>
              <w:rPr>
                <w:rFonts w:ascii="Aptos" w:hAnsi="Aptos"/>
                <w:b/>
                <w:sz w:val="19"/>
              </w:rPr>
              <w:t>bcryptjs Password Protection</w:t>
            </w:r>
          </w:p>
        </w:tc>
        <w:tc>
          <w:tcPr>
            <w:tcW w:type="dxa" w:w="5040"/>
            <w:vAlign w:val="center"/>
          </w:tcPr>
          <w:p>
            <w:r/>
            <w:r>
              <w:rPr>
                <w:rFonts w:ascii="Aptos" w:hAnsi="Aptos"/>
                <w:b w:val="0"/>
                <w:sz w:val="19"/>
              </w:rPr>
              <w:t>Hashes user passwords before storage.</w:t>
            </w:r>
          </w:p>
        </w:tc>
      </w:tr>
      <w:tr>
        <w:tc>
          <w:tcPr>
            <w:tcW w:type="dxa" w:w="5040"/>
            <w:vAlign w:val="center"/>
          </w:tcPr>
          <w:p>
            <w:r/>
            <w:r>
              <w:rPr>
                <w:rFonts w:ascii="Aptos" w:hAnsi="Aptos"/>
                <w:b/>
                <w:sz w:val="19"/>
              </w:rPr>
              <w:t>Protected Routes</w:t>
            </w:r>
          </w:p>
        </w:tc>
        <w:tc>
          <w:tcPr>
            <w:tcW w:type="dxa" w:w="5040"/>
            <w:vAlign w:val="center"/>
          </w:tcPr>
          <w:p>
            <w:r/>
            <w:r>
              <w:rPr>
                <w:rFonts w:ascii="Aptos" w:hAnsi="Aptos"/>
                <w:b w:val="0"/>
                <w:sz w:val="19"/>
              </w:rPr>
              <w:t>Authentication middleware restricts access to secured operations.</w:t>
            </w:r>
          </w:p>
        </w:tc>
      </w:tr>
      <w:tr>
        <w:tc>
          <w:tcPr>
            <w:tcW w:type="dxa" w:w="5040"/>
            <w:vAlign w:val="center"/>
          </w:tcPr>
          <w:p>
            <w:r/>
            <w:r>
              <w:rPr>
                <w:rFonts w:ascii="Aptos" w:hAnsi="Aptos"/>
                <w:b/>
                <w:sz w:val="19"/>
              </w:rPr>
              <w:t>Environment Configuration</w:t>
            </w:r>
          </w:p>
        </w:tc>
        <w:tc>
          <w:tcPr>
            <w:tcW w:type="dxa" w:w="5040"/>
            <w:vAlign w:val="center"/>
          </w:tcPr>
          <w:p>
            <w:r/>
            <w:r>
              <w:rPr>
                <w:rFonts w:ascii="Aptos" w:hAnsi="Aptos"/>
                <w:b w:val="0"/>
                <w:sz w:val="19"/>
              </w:rPr>
              <w:t>Database, JWT, and Gemini configuration values are supplied through environment variables.</w:t>
            </w:r>
          </w:p>
        </w:tc>
      </w:tr>
    </w:tbl>
    <w:p>
      <w:pPr>
        <w:pStyle w:val="Heading1"/>
      </w:pPr>
      <w:r>
        <w:t>6. API Demonstration Evidence</w:t>
      </w:r>
    </w:p>
    <w:p>
      <w:pPr>
        <w:spacing w:after="120"/>
      </w:pPr>
      <w:r>
        <w:t>The source document contains API-testing screenshots covering the documented request sequence. These visuals provide demonstration evidence for the implemented backend operations.</w:t>
      </w:r>
    </w:p>
    <w:p>
      <w:pPr>
        <w:jc w:val="center"/>
      </w:pPr>
      <w:r>
        <w:drawing>
          <wp:inline xmlns:a="http://schemas.openxmlformats.org/drawingml/2006/main" xmlns:pic="http://schemas.openxmlformats.org/drawingml/2006/picture">
            <wp:extent cx="5897880" cy="4253027"/>
            <wp:docPr id="1" name="Picture 1"/>
            <wp:cNvGraphicFramePr>
              <a:graphicFrameLocks noChangeAspect="1"/>
            </wp:cNvGraphicFramePr>
            <a:graphic>
              <a:graphicData uri="http://schemas.openxmlformats.org/drawingml/2006/picture">
                <pic:pic>
                  <pic:nvPicPr>
                    <pic:cNvPr id="0" name="img_19.png"/>
                    <pic:cNvPicPr/>
                  </pic:nvPicPr>
                  <pic:blipFill>
                    <a:blip r:embed="rId11"/>
                    <a:stretch>
                      <a:fillRect/>
                    </a:stretch>
                  </pic:blipFill>
                  <pic:spPr>
                    <a:xfrm>
                      <a:off x="0" y="0"/>
                      <a:ext cx="5897880" cy="4253027"/>
                    </a:xfrm>
                    <a:prstGeom prst="rect"/>
                  </pic:spPr>
                </pic:pic>
              </a:graphicData>
            </a:graphic>
          </wp:inline>
        </w:drawing>
      </w:r>
    </w:p>
    <w:p>
      <w:pPr>
        <w:jc w:val="center"/>
      </w:pPr>
      <w:r>
        <w:rPr>
          <w:i/>
          <w:sz w:val="17"/>
        </w:rPr>
        <w:t>Figure 6.1 — Final API/demo reference material from the supplied document (page 23)</w:t>
      </w:r>
    </w:p>
    <w:p>
      <w:pPr>
        <w:pStyle w:val="Heading1"/>
      </w:pPr>
      <w:r>
        <w:t>7. Demonstration References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Reference</w:t>
            </w:r>
          </w:p>
        </w:tc>
        <w:tc>
          <w:tcPr>
            <w:tcW w:type="dxa" w:w="5040"/>
            <w:vAlign w:val="center"/>
            <w:shd w:fill="D9EAF7"/>
          </w:tcPr>
          <w:p>
            <w:r/>
            <w:r>
              <w:rPr>
                <w:rFonts w:ascii="Aptos" w:hAnsi="Aptos"/>
                <w:b/>
                <w:sz w:val="19"/>
              </w:rPr>
              <w:t>Value in Source Document</w:t>
            </w:r>
          </w:p>
        </w:tc>
      </w:tr>
      <w:tr>
        <w:tc>
          <w:tcPr>
            <w:tcW w:type="dxa" w:w="5040"/>
            <w:vAlign w:val="center"/>
          </w:tcPr>
          <w:p>
            <w:r/>
            <w:r>
              <w:rPr>
                <w:rFonts w:ascii="Aptos" w:hAnsi="Aptos"/>
                <w:b/>
                <w:sz w:val="19"/>
              </w:rPr>
              <w:t>Backend Development Demo</w:t>
            </w:r>
          </w:p>
        </w:tc>
        <w:tc>
          <w:tcPr>
            <w:tcW w:type="dxa" w:w="5040"/>
            <w:vAlign w:val="center"/>
          </w:tcPr>
          <w:p>
            <w:r/>
            <w:r>
              <w:rPr>
                <w:rFonts w:ascii="Aptos" w:hAnsi="Aptos"/>
                <w:b w:val="0"/>
                <w:sz w:val="19"/>
              </w:rPr>
              <w:t>AI_Studybuddy_Backend_Demo.mkv</w:t>
            </w:r>
          </w:p>
        </w:tc>
      </w:tr>
      <w:tr>
        <w:tc>
          <w:tcPr>
            <w:tcW w:type="dxa" w:w="5040"/>
            <w:vAlign w:val="center"/>
          </w:tcPr>
          <w:p>
            <w:r/>
            <w:r>
              <w:rPr>
                <w:rFonts w:ascii="Aptos" w:hAnsi="Aptos"/>
                <w:b/>
                <w:sz w:val="19"/>
              </w:rPr>
              <w:t>API Testing Link</w:t>
            </w:r>
          </w:p>
        </w:tc>
        <w:tc>
          <w:tcPr>
            <w:tcW w:type="dxa" w:w="5040"/>
            <w:vAlign w:val="center"/>
          </w:tcPr>
          <w:p>
            <w:r/>
            <w:r>
              <w:rPr>
                <w:rFonts w:ascii="Aptos" w:hAnsi="Aptos"/>
                <w:b w:val="0"/>
                <w:sz w:val="19"/>
              </w:rPr>
              <w:t>AI_Studybuddy_Execution_Demo.mkv</w:t>
            </w:r>
          </w:p>
        </w:tc>
      </w:tr>
      <w:tr>
        <w:tc>
          <w:tcPr>
            <w:tcW w:type="dxa" w:w="5040"/>
            <w:vAlign w:val="center"/>
          </w:tcPr>
          <w:p>
            <w:r/>
            <w:r>
              <w:rPr>
                <w:rFonts w:ascii="Aptos" w:hAnsi="Aptos"/>
                <w:b/>
                <w:sz w:val="19"/>
              </w:rPr>
              <w:t>Demo Video Link</w:t>
            </w:r>
          </w:p>
        </w:tc>
        <w:tc>
          <w:tcPr>
            <w:tcW w:type="dxa" w:w="5040"/>
            <w:vAlign w:val="center"/>
          </w:tcPr>
          <w:p>
            <w:r/>
            <w:r>
              <w:rPr>
                <w:rFonts w:ascii="Aptos" w:hAnsi="Aptos"/>
                <w:b w:val="0"/>
                <w:sz w:val="19"/>
              </w:rPr>
              <w:t>https://drive.google.com/file/d/11ShkBRp-SXogvOqFn4InZa3CQok1GFr/view?usp=drive_link</w:t>
            </w:r>
          </w:p>
        </w:tc>
      </w:tr>
      <w:tr>
        <w:tc>
          <w:tcPr>
            <w:tcW w:type="dxa" w:w="5040"/>
            <w:vAlign w:val="center"/>
          </w:tcPr>
          <w:p>
            <w:r/>
            <w:r>
              <w:rPr>
                <w:rFonts w:ascii="Aptos" w:hAnsi="Aptos"/>
                <w:b/>
                <w:sz w:val="19"/>
              </w:rPr>
              <w:t>Code Drive Link</w:t>
            </w:r>
          </w:p>
        </w:tc>
        <w:tc>
          <w:tcPr>
            <w:tcW w:type="dxa" w:w="5040"/>
            <w:vAlign w:val="center"/>
          </w:tcPr>
          <w:p>
            <w:r/>
            <w:r>
              <w:rPr>
                <w:rFonts w:ascii="Aptos" w:hAnsi="Aptos"/>
                <w:b w:val="0"/>
                <w:sz w:val="19"/>
              </w:rPr>
              <w:t>Code</w:t>
            </w:r>
          </w:p>
        </w:tc>
      </w:tr>
    </w:tbl>
    <w:p>
      <w:pPr>
        <w:pStyle w:val="Heading1"/>
      </w:pPr>
      <w:r>
        <w:t>8. Documented Project Outcome</w:t>
      </w:r>
    </w:p>
    <w:p>
      <w:pPr>
        <w:spacing w:after="120"/>
      </w:pPr>
      <w:r>
        <w:t>The supplied document states that AI StudyBuddy reduces manual preparation time through automated content generation and enables students to focus on understanding concepts rather than organizing study materials.</w:t>
      </w:r>
    </w:p>
    <w:p>
      <w:pPr>
        <w:spacing w:after="120"/>
      </w:pPr>
      <w:r>
        <w:t>It states that JWT authentication, MongoDB data management, and Google Gemini AI integration provide the foundation for secure, efficient, and consistent educational-resource generation.</w:t>
      </w:r>
    </w:p>
    <w:p>
      <w:pPr>
        <w:spacing w:after="120"/>
      </w:pPr>
      <w:r>
        <w:t>The document also states that the modular backend architecture supports future enhancements, allowing additional AI-powered learning capabilities to be integrated with minimal architectural changes.</w:t>
      </w:r>
    </w:p>
    <w:p>
      <w:pPr>
        <w:spacing w:after="120"/>
      </w:pPr>
      <w:r>
        <w:t>The stated overall outcome is a scalable and intelligent educational platform intended to enhance productivity, promote effective revision, and support students preparing for academic examinations and competitive assessments.</w:t>
      </w:r>
    </w:p>
    <w:p>
      <w:pPr>
        <w:pStyle w:val="Heading1"/>
      </w:pPr>
      <w:r>
        <w:t>9. Final Project Feature Set</w:t>
      </w:r>
    </w:p>
    <w:p>
      <w:pPr>
        <w:pStyle w:val="Heading2"/>
      </w:pPr>
      <w:r>
        <w:t>Authentication &amp; Authorization</w:t>
      </w:r>
    </w:p>
    <w:p>
      <w:pPr>
        <w:pStyle w:val="ListBullet"/>
        <w:spacing w:after="60"/>
      </w:pPr>
      <w:r>
        <w:t>User registration and login.</w:t>
      </w:r>
    </w:p>
    <w:p>
      <w:pPr>
        <w:pStyle w:val="ListBullet"/>
        <w:spacing w:after="60"/>
      </w:pPr>
      <w:r>
        <w:t>JWT-based authentication.</w:t>
      </w:r>
    </w:p>
    <w:p>
      <w:pPr>
        <w:pStyle w:val="ListBullet"/>
        <w:spacing w:after="60"/>
      </w:pPr>
      <w:r>
        <w:t>Student/Admin role-based access.</w:t>
      </w:r>
    </w:p>
    <w:p>
      <w:pPr>
        <w:pStyle w:val="ListBullet"/>
        <w:spacing w:after="60"/>
      </w:pPr>
      <w:r>
        <w:t>Secure password hashing with bcryptjs.</w:t>
      </w:r>
    </w:p>
    <w:p>
      <w:pPr>
        <w:pStyle w:val="Heading2"/>
      </w:pPr>
      <w:r>
        <w:t>Study Material</w:t>
      </w:r>
    </w:p>
    <w:p>
      <w:pPr>
        <w:pStyle w:val="ListBullet"/>
        <w:spacing w:after="60"/>
      </w:pPr>
      <w:r>
        <w:t>Study-material upload.</w:t>
      </w:r>
    </w:p>
    <w:p>
      <w:pPr>
        <w:pStyle w:val="ListBullet"/>
        <w:spacing w:after="60"/>
      </w:pPr>
      <w:r>
        <w:t>Material storage and management.</w:t>
      </w:r>
    </w:p>
    <w:p>
      <w:pPr>
        <w:pStyle w:val="ListBullet"/>
        <w:spacing w:after="60"/>
      </w:pPr>
      <w:r>
        <w:t>Study content used as AI input.</w:t>
      </w:r>
    </w:p>
    <w:p>
      <w:pPr>
        <w:pStyle w:val="Heading2"/>
      </w:pPr>
      <w:r>
        <w:t>AI Learning Resources</w:t>
      </w:r>
    </w:p>
    <w:p>
      <w:pPr>
        <w:pStyle w:val="ListBullet"/>
        <w:spacing w:after="60"/>
      </w:pPr>
      <w:r>
        <w:t>Concise summaries.</w:t>
      </w:r>
    </w:p>
    <w:p>
      <w:pPr>
        <w:pStyle w:val="ListBullet"/>
        <w:spacing w:after="60"/>
      </w:pPr>
      <w:r>
        <w:t>Active-recall flashcards.</w:t>
      </w:r>
    </w:p>
    <w:p>
      <w:pPr>
        <w:pStyle w:val="ListBullet"/>
        <w:spacing w:after="60"/>
      </w:pPr>
      <w:r>
        <w:t>Multiple-choice quizzes.</w:t>
      </w:r>
    </w:p>
    <w:p>
      <w:pPr>
        <w:pStyle w:val="ListBullet"/>
        <w:spacing w:after="60"/>
      </w:pPr>
      <w:r>
        <w:t>Personalized study plans.</w:t>
      </w:r>
    </w:p>
    <w:p>
      <w:pPr>
        <w:pStyle w:val="Heading2"/>
      </w:pPr>
      <w:r>
        <w:t>Backend &amp; Data</w:t>
      </w:r>
    </w:p>
    <w:p>
      <w:pPr>
        <w:pStyle w:val="ListBullet"/>
        <w:spacing w:after="60"/>
      </w:pPr>
      <w:r>
        <w:t>Node.js and Express.js REST API.</w:t>
      </w:r>
    </w:p>
    <w:p>
      <w:pPr>
        <w:pStyle w:val="ListBullet"/>
        <w:spacing w:after="60"/>
      </w:pPr>
      <w:r>
        <w:t>MongoDB with Mongoose ODM.</w:t>
      </w:r>
    </w:p>
    <w:p>
      <w:pPr>
        <w:pStyle w:val="ListBullet"/>
        <w:spacing w:after="60"/>
      </w:pPr>
      <w:r>
        <w:t>Modular controllers, routes, middleware, models, and utilities.</w:t>
      </w:r>
    </w:p>
    <w:p>
      <w:pPr>
        <w:pStyle w:val="ListBullet"/>
        <w:spacing w:after="60"/>
      </w:pPr>
      <w:r>
        <w:t>Google Gemini AI service integration.</w:t>
      </w:r>
    </w:p>
    <w:p>
      <w:pPr>
        <w:pStyle w:val="Heading1"/>
      </w:pPr>
      <w:r>
        <w:t>10. Final Documentation Checklist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Completed Documentation Area</w:t>
            </w:r>
          </w:p>
        </w:tc>
        <w:tc>
          <w:tcPr>
            <w:tcW w:type="dxa" w:w="5040"/>
            <w:vAlign w:val="center"/>
            <w:shd w:fill="D9EAF7"/>
          </w:tcPr>
          <w:p>
            <w:r/>
            <w:r>
              <w:rPr>
                <w:rFonts w:ascii="Aptos" w:hAnsi="Aptos"/>
                <w:b/>
                <w:sz w:val="19"/>
              </w:rPr>
              <w:t>Phase</w:t>
            </w:r>
          </w:p>
        </w:tc>
      </w:tr>
      <w:tr>
        <w:tc>
          <w:tcPr>
            <w:tcW w:type="dxa" w:w="5040"/>
            <w:vAlign w:val="center"/>
          </w:tcPr>
          <w:p>
            <w:r/>
            <w:r>
              <w:rPr>
                <w:rFonts w:ascii="Aptos" w:hAnsi="Aptos"/>
                <w:b/>
                <w:sz w:val="19"/>
              </w:rPr>
              <w:t>Project Overview &amp; Requirements</w:t>
            </w:r>
          </w:p>
        </w:tc>
        <w:tc>
          <w:tcPr>
            <w:tcW w:type="dxa" w:w="5040"/>
            <w:vAlign w:val="center"/>
          </w:tcPr>
          <w:p>
            <w:r/>
            <w:r>
              <w:rPr>
                <w:rFonts w:ascii="Aptos" w:hAnsi="Aptos"/>
                <w:b w:val="0"/>
                <w:sz w:val="19"/>
              </w:rPr>
              <w:t>Phase 1</w:t>
            </w:r>
          </w:p>
        </w:tc>
      </w:tr>
      <w:tr>
        <w:tc>
          <w:tcPr>
            <w:tcW w:type="dxa" w:w="5040"/>
            <w:vAlign w:val="center"/>
          </w:tcPr>
          <w:p>
            <w:r/>
            <w:r>
              <w:rPr>
                <w:rFonts w:ascii="Aptos" w:hAnsi="Aptos"/>
                <w:b/>
                <w:sz w:val="19"/>
              </w:rPr>
              <w:t>System Architecture &amp; Data Design</w:t>
            </w:r>
          </w:p>
        </w:tc>
        <w:tc>
          <w:tcPr>
            <w:tcW w:type="dxa" w:w="5040"/>
            <w:vAlign w:val="center"/>
          </w:tcPr>
          <w:p>
            <w:r/>
            <w:r>
              <w:rPr>
                <w:rFonts w:ascii="Aptos" w:hAnsi="Aptos"/>
                <w:b w:val="0"/>
                <w:sz w:val="19"/>
              </w:rPr>
              <w:t>Phase 2</w:t>
            </w:r>
          </w:p>
        </w:tc>
      </w:tr>
      <w:tr>
        <w:tc>
          <w:tcPr>
            <w:tcW w:type="dxa" w:w="5040"/>
            <w:vAlign w:val="center"/>
          </w:tcPr>
          <w:p>
            <w:r/>
            <w:r>
              <w:rPr>
                <w:rFonts w:ascii="Aptos" w:hAnsi="Aptos"/>
                <w:b/>
                <w:sz w:val="19"/>
              </w:rPr>
              <w:t>Environment Setup &amp; Configuration</w:t>
            </w:r>
          </w:p>
        </w:tc>
        <w:tc>
          <w:tcPr>
            <w:tcW w:type="dxa" w:w="5040"/>
            <w:vAlign w:val="center"/>
          </w:tcPr>
          <w:p>
            <w:r/>
            <w:r>
              <w:rPr>
                <w:rFonts w:ascii="Aptos" w:hAnsi="Aptos"/>
                <w:b w:val="0"/>
                <w:sz w:val="19"/>
              </w:rPr>
              <w:t>Phase 3</w:t>
            </w:r>
          </w:p>
        </w:tc>
      </w:tr>
      <w:tr>
        <w:tc>
          <w:tcPr>
            <w:tcW w:type="dxa" w:w="5040"/>
            <w:vAlign w:val="center"/>
          </w:tcPr>
          <w:p>
            <w:r/>
            <w:r>
              <w:rPr>
                <w:rFonts w:ascii="Aptos" w:hAnsi="Aptos"/>
                <w:b/>
                <w:sz w:val="19"/>
              </w:rPr>
              <w:t>Backend Development</w:t>
            </w:r>
          </w:p>
        </w:tc>
        <w:tc>
          <w:tcPr>
            <w:tcW w:type="dxa" w:w="5040"/>
            <w:vAlign w:val="center"/>
          </w:tcPr>
          <w:p>
            <w:r/>
            <w:r>
              <w:rPr>
                <w:rFonts w:ascii="Aptos" w:hAnsi="Aptos"/>
                <w:b w:val="0"/>
                <w:sz w:val="19"/>
              </w:rPr>
              <w:t>Phase 4</w:t>
            </w:r>
          </w:p>
        </w:tc>
      </w:tr>
      <w:tr>
        <w:tc>
          <w:tcPr>
            <w:tcW w:type="dxa" w:w="5040"/>
            <w:vAlign w:val="center"/>
          </w:tcPr>
          <w:p>
            <w:r/>
            <w:r>
              <w:rPr>
                <w:rFonts w:ascii="Aptos" w:hAnsi="Aptos"/>
                <w:b/>
                <w:sz w:val="19"/>
              </w:rPr>
              <w:t>Database Configuration &amp; Data Models</w:t>
            </w:r>
          </w:p>
        </w:tc>
        <w:tc>
          <w:tcPr>
            <w:tcW w:type="dxa" w:w="5040"/>
            <w:vAlign w:val="center"/>
          </w:tcPr>
          <w:p>
            <w:r/>
            <w:r>
              <w:rPr>
                <w:rFonts w:ascii="Aptos" w:hAnsi="Aptos"/>
                <w:b w:val="0"/>
                <w:sz w:val="19"/>
              </w:rPr>
              <w:t>Phase 5</w:t>
            </w:r>
          </w:p>
        </w:tc>
      </w:tr>
      <w:tr>
        <w:tc>
          <w:tcPr>
            <w:tcW w:type="dxa" w:w="5040"/>
            <w:vAlign w:val="center"/>
          </w:tcPr>
          <w:p>
            <w:r/>
            <w:r>
              <w:rPr>
                <w:rFonts w:ascii="Aptos" w:hAnsi="Aptos"/>
                <w:b/>
                <w:sz w:val="19"/>
              </w:rPr>
              <w:t>AI Services &amp; Learning Feature APIs</w:t>
            </w:r>
          </w:p>
        </w:tc>
        <w:tc>
          <w:tcPr>
            <w:tcW w:type="dxa" w:w="5040"/>
            <w:vAlign w:val="center"/>
          </w:tcPr>
          <w:p>
            <w:r/>
            <w:r>
              <w:rPr>
                <w:rFonts w:ascii="Aptos" w:hAnsi="Aptos"/>
                <w:b w:val="0"/>
                <w:sz w:val="19"/>
              </w:rPr>
              <w:t>Phase 6</w:t>
            </w:r>
          </w:p>
        </w:tc>
      </w:tr>
      <w:tr>
        <w:tc>
          <w:tcPr>
            <w:tcW w:type="dxa" w:w="5040"/>
            <w:vAlign w:val="center"/>
          </w:tcPr>
          <w:p>
            <w:r/>
            <w:r>
              <w:rPr>
                <w:rFonts w:ascii="Aptos" w:hAnsi="Aptos"/>
                <w:b/>
                <w:sz w:val="19"/>
              </w:rPr>
              <w:t>Project Execution &amp; API Testing</w:t>
            </w:r>
          </w:p>
        </w:tc>
        <w:tc>
          <w:tcPr>
            <w:tcW w:type="dxa" w:w="5040"/>
            <w:vAlign w:val="center"/>
          </w:tcPr>
          <w:p>
            <w:r/>
            <w:r>
              <w:rPr>
                <w:rFonts w:ascii="Aptos" w:hAnsi="Aptos"/>
                <w:b w:val="0"/>
                <w:sz w:val="19"/>
              </w:rPr>
              <w:t>Phase 7</w:t>
            </w:r>
          </w:p>
        </w:tc>
      </w:tr>
      <w:tr>
        <w:tc>
          <w:tcPr>
            <w:tcW w:type="dxa" w:w="5040"/>
            <w:vAlign w:val="center"/>
          </w:tcPr>
          <w:p>
            <w:r/>
            <w:r>
              <w:rPr>
                <w:rFonts w:ascii="Aptos" w:hAnsi="Aptos"/>
                <w:b/>
                <w:sz w:val="19"/>
              </w:rPr>
              <w:t>Validation, Demonstration &amp; Final Delivery</w:t>
            </w:r>
          </w:p>
        </w:tc>
        <w:tc>
          <w:tcPr>
            <w:tcW w:type="dxa" w:w="5040"/>
            <w:vAlign w:val="center"/>
          </w:tcPr>
          <w:p>
            <w:r/>
            <w:r>
              <w:rPr>
                <w:rFonts w:ascii="Aptos" w:hAnsi="Aptos"/>
                <w:b w:val="0"/>
                <w:sz w:val="19"/>
              </w:rPr>
              <w:t>Phase 8</w:t>
            </w:r>
          </w:p>
        </w:tc>
      </w:tr>
    </w:tbl>
    <w:p>
      <w:pPr>
        <w:pStyle w:val="Heading1"/>
      </w:pPr>
      <w:r>
        <w:t>11. Final Phase Summary</w:t>
      </w:r>
    </w:p>
    <w:p>
      <w:pPr>
        <w:spacing w:after="120"/>
      </w:pPr>
      <w:r>
        <w:t>Phase 8 consolidates the documented validation and delivery evidence for AI StudyBuddy. The project document provides functional descriptions, security mechanisms, API endpoints, execution instructions, testing references, demonstration materials, and an overall project outcome.</w:t>
      </w:r>
    </w:p>
    <w:p>
      <w:pPr>
        <w:spacing w:after="120"/>
      </w:pPr>
      <w:r>
        <w:t>The eight-phase documentation set now provides a structured lifecycle view of the supplied project: requirements, architecture, environment setup, backend development, database configuration, AI services, execution/testing, and final validation/demonstration.</w:t>
      </w:r>
    </w:p>
    <w:p>
      <w:pPr>
        <w:spacing w:after="120"/>
      </w:pPr>
      <w:r>
        <w:t>This phase deliberately preserves the scope of the supplied project document. Where the source does not provide a formal production deployment or acceptance-test procedure, this document does not invent one.</w:t>
      </w:r>
    </w:p>
    <w:p>
      <w:pPr>
        <w:pStyle w:val="Heading1"/>
      </w:pPr>
      <w:r>
        <w:t>Source Basis</w:t>
      </w:r>
    </w:p>
    <w:p>
      <w:pPr>
        <w:spacing w:after="120"/>
      </w:pPr>
      <w:r>
        <w:t>This Phase 8 document is derived from the supplied 23-page AI-StudyBuddy_API project document, especially the Project Execution, API Testing, demonstration references, and stated Outcome sections on pages 18–23.</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StudyBuddy (LearnMate)  •  Validation, Demonstration &amp; Final Delivery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AI StudyBuddy (LearnMate)  |  Phase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