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9"/>
      </w:pPr>
      <w:r>
        <w:t>• Pursuing a Second Major in Computer Science and a Minor in Mathematics.</w:t>
      </w:r>
    </w:p>
    <w:p>
      <w:pPr>
        <w:spacing w:before="0" w:after="0"/>
        <w:ind w:left="780" w:hanging="119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19"/>
      </w:pPr>
      <w:r>
        <w:t>• Relevant coursework: Artificial Intelligence, 3D Computer Vision, Software Engineering, Simulation, Statistics, Operations Research, Linear Algebra, Probability.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9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9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  <w:ind w:left="780" w:hanging="119"/>
      </w:pPr>
      <w:r>
        <w:t>• Improve processing and evaluation stages to upscale frames 4 times, lifting PSNR and SSIM so a low-cost camera reaches frame quality on par with premium sensors.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9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9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9"/>
      </w:pPr>
      <w:r>
        <w:t>• Delivered practical AI upskilling to the regional engineering workforce for day-to-day operational use.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Lead, Maritime Deficiency Severity Forecasting: Maritime Hackathon</w:t>
      </w:r>
      <w:r>
        <w:rPr>
          <w:b/>
        </w:rPr>
        <w:tab/>
        <w:t>Jun 2025</w:t>
      </w:r>
    </w:p>
    <w:p>
      <w:pPr>
        <w:spacing w:before="0" w:after="0"/>
        <w:ind w:left="780" w:hanging="119"/>
      </w:pPr>
      <w:r>
        <w:t>• Led model training for a maritime-inspection NLP system, fine-tuning a 109M-parameter BERT with DNN layers and gradient clipping on the ASPIRE 2A supercomputer.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AI/ML Engineer, AgeWellLah.AI: NUS HealthHack</w:t>
      </w:r>
      <w:r>
        <w:rPr>
          <w:b/>
        </w:rPr>
        <w:tab/>
        <w:t>May 2025</w:t>
      </w:r>
    </w:p>
    <w:p>
      <w:pPr>
        <w:spacing w:before="0" w:after="0"/>
        <w:ind w:left="780" w:hanging="119"/>
      </w:pPr>
      <w:r>
        <w:t>• Developed an elderly-care triage chatbot on OpenAI GPT-4, InterSystems IRIS Vector Search, and Flask, with OAuth2-secured patient profiles and PDPA-aware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Python, PyTorch, BERT, DNN, RAG, AI agents, GPT-4, Gemini, SEALION, ONNX, Chroma, local LLM serving (llama.cpp), vector search, model evaluation, NLP; vision: camera ISP, super-resolution, image restoration, camera models and calibration, fundamental and essential matrices, epipolar geometry, absolute pose estimation, three-view geometry, structure-from-motion (SfM) with bundle adjustment, two- and multi-view stereo, generalised camera models; HPC: ASPIRE 2A, CUDA; deep RL (PPO, A2C, DDPG, DQN)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AI Engineer Resume</dc:title>
  <dc:subject>AI Engineer Resume</dc:subject>
  <dc:creator>Rahul Mitra</dc:creator>
  <cp:keywords>rahul-mitra.com, AI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