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26"/>
      </w:pPr>
      <w:r>
        <w:t>• Pursuing a Second Major in Computer Science and a Minor in Mathematics.</w:t>
      </w:r>
    </w:p>
    <w:p>
      <w:pPr>
        <w:spacing w:before="0" w:after="0"/>
        <w:ind w:left="780" w:hanging="126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26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26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26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26"/>
      </w:pPr>
      <w:r>
        <w:t>• Deliver AI-enabled systems and data workflows for process improvement, manufacturing analytics, operational decision support, and supply-chain automation.</w:t>
      </w:r>
    </w:p>
    <w:p>
      <w:pPr>
        <w:spacing w:before="0" w:after="0"/>
        <w:ind w:left="780" w:hanging="126"/>
      </w:pPr>
      <w:r>
        <w:t>• Strengthen monitoring and process structure across healthcare supply chains with AI, protecting product availability for vulnerable patient groups.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26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26"/>
      </w:pPr>
      <w:r>
        <w:t>• Led deployment planning, multi-repo coordination, and stakeholder management across product, engineering, and operations, winning the S$20,000 Sparks Community Innovation Fund.</w:t>
      </w:r>
    </w:p>
    <w:p>
      <w:pPr>
        <w:spacing w:before="0" w:after="0"/>
        <w:ind w:left="780" w:hanging="126"/>
      </w:pPr>
      <w:r>
        <w:t>• Provisioned AWS infrastructure with Terraform across Fargate services, Route 53 DNS, Redis caching, and Kafka messaging, and applied cloud security controls environment-wide.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26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26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AI/ML Engineer, AgeWellLah.AI: NUS HealthHack</w:t>
      </w:r>
      <w:r>
        <w:rPr>
          <w:b/>
        </w:rPr>
        <w:tab/>
        <w:t>May 2025</w:t>
      </w:r>
    </w:p>
    <w:p>
      <w:pPr>
        <w:spacing w:before="0" w:after="0"/>
        <w:ind w:left="780" w:hanging="126"/>
      </w:pPr>
      <w:r>
        <w:t>• Developed an elderly-care triage chatbot on OpenAI GPT-4, InterSystems IRIS Vector Search, and Flask, with OAuth2-secured patient profiles and PDPA-aware design.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Solution architecture; cloud (AWS Fargate, Terraform, Azure, Docker, CI/CD); full-stack (React, TypeScript, FastAPI, Flask); Singpass Login &amp; Myinfo (OIDC); RAG &amp; AI agents; GIS mapping; accessibility; rapid prototyping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