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26"/>
      </w:pPr>
      <w:r>
        <w:t>• Pursuing a Second Major in Computer Science and a Minor in Mathematics.</w:t>
      </w:r>
    </w:p>
    <w:p>
      <w:pPr>
        <w:spacing w:before="0" w:after="0"/>
        <w:ind w:left="780" w:hanging="126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26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(Contract), STMicroelectronics (NUS System Design Project)</w:t>
      </w:r>
      <w:r>
        <w:rPr>
          <w:b/>
        </w:rPr>
        <w:tab/>
        <w:t>Aug 2026 – Present</w:t>
      </w:r>
    </w:p>
    <w:p>
      <w:pPr>
        <w:spacing w:before="0" w:after="0"/>
        <w:ind w:left="780" w:hanging="126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26"/>
      </w:pPr>
      <w:r>
        <w:t>• Deliver AI-enabled systems and data workflows for process improvement, manufacturing analytics, operational decision support, and supply-chain automation.</w:t>
      </w:r>
    </w:p>
    <w:p>
      <w:pPr>
        <w:spacing w:before="0" w:after="0"/>
        <w:ind w:left="780" w:hanging="126"/>
      </w:pPr>
      <w:r>
        <w:t>• Strengthen monitoring and process structure across healthcare supply chains with AI, protecting product availability for vulnerable patient groups.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 (AI+X Global Challenge), Amazon</w:t>
      </w:r>
      <w:r>
        <w:rPr>
          <w:b/>
        </w:rPr>
        <w:tab/>
        <w:t>Jul 2026 – Oct 2026</w:t>
      </w:r>
    </w:p>
    <w:p>
      <w:pPr>
        <w:spacing w:before="0" w:after="0"/>
        <w:ind w:left="780" w:hanging="126"/>
      </w:pPr>
      <w:r>
        <w:t>• Built vision systems turning raw camera feeds into perception-ready frames across 3 workstreams: camera ISP, super-resolution, and image restoration under real-world blur.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26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26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  <w:ind w:left="780" w:hanging="126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26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26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architecture; cloud (AWS Fargate, Terraform, Azure, Docker, CI/CD); full-stack (React, TypeScript, FastAPI, Flask); Singpass Login &amp; Myinfo (OIDC); RAG &amp; AI agents; AI tools (Claude Code, ChatGPT, Codex, Gemini, ComfyUI); GIS mapping; accessibility; rapid prototyping</w:t>
      </w:r>
    </w:p>
    <w:p>
      <w:pPr>
        <w:spacing w:before="0" w:after="0"/>
      </w:pPr>
      <w:r>
        <w:t>Certifications: NVIDIA Disaster Risk Monitoring with Satellite Imagery; Reinforcement Learning and Deep RL Python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