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AI ENGINEER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 xml:space="preserve">Singapore | mitrarahul2002@gmail.com | www.linkedin.com/in/rahulmitra-dev | github.com/Rah-Rah-Mitra | rahul-mitra.vercel.app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AI engineer focused on applied model systems, RAG, agentic workflows, NLP, computer vision, and AI-assisted creation pipelines. Built AI products across maritime, healthcare, sustainability, education, and geospatial monitoring.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Artificial Intelligence; 3D Computer Vision; Software Engineering; Simulation; Statistics; Operations Research; Linear Algebra; Probability</w:t>
      </w:r>
    </w:p>
    <w:p>
      <w:pPr>
        <w:spacing w:after="7" w:line="240" w:lineRule="auto"/>
        <w:ind w:left="230" w:hanging="173"/>
      </w:pPr>
      <w:r>
        <w:rPr>
          <w:sz w:val="17"/>
        </w:rPr>
        <w:t>- Certificate of Outstanding Performance in 3D Computer Vision (CS4277) - top student in a class of 24, NUS School of Computing.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Python digital twin simulation and constraint-programming optimizer for an NP-hard hybrid flow shop scheduling problem, translating production complexity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Architected an Azure-based web simulator for Advanced Process Control systems across global manufacturing plants, using Docker containerization and Bitbucket CI/CD for repeatable releases.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end-to-end digital garden-plot balloting platform (admin and public-facing frontends, backend, GIS mapping, and deployment),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(OIDC) and Myinfo for passwordless authentication and consent-based retrieval of verified identity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stakeholders; awarded the S$20,000 Sparks Community Innovation Fund.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Maritime Deficiency Severity Forecasting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model training for a maritime inspection NLP system using a fine-tuned 109M-parameter BERT model, DNN layers, gradient clipping, and ASPIRE 2A supercomputing.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AgeWellLah.AI - NUS HealthHack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elderly-care triage chatbot using OpenAI GPT-4, InterSystems IRIS Vector Search, Flask, OAuth2-secured patient profiles, and PDPA-aware design choices.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SmartExam - GovTech x NTUPC Product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multi-agent autonomous exam generation system with RAG, Next.js, source ingestion, question generation, and education workflow automation.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EthosLens - LifeHack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Developed backend workflows for an AI research engine that scores brand ethics and sustainability practices using FastAPI, Python, LangChain, and automated evidence retrieval.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Volt Pulse SG - SMU Hack For Cities Finalist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Reached Top 8 of 50+ teams with an agentic AI platform for HDB energy-cost tracking using SEALION embeddings, Supabase vector search, RRF routing, and scheduler-agent planning.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30"/>
      </w:pPr>
      <w:r>
        <w:rPr>
          <w:b/>
          <w:color w:val="111827"/>
          <w:sz w:val="18"/>
        </w:rPr>
        <w:t>Skills: Python; BERT; DNN; RAG; AI Agents; OpenAI GPT-4; Gemini; Vector Search; SEALION; ASPIRE 2A; LangChain; Computer Vision; Multi-View Geometry; Structure-from-Motion; Model Evaluation.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Using Satellite Imagery - geospatial AI, U-Net, satellite data, GPU workflows.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Packt Deep Reinforcement Learning Hands-On - DQN, Double DQN, DDPG, PPO, A2C, Python implementation.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Supported senior engagement activities, strengthening empathy for healthcare, accessibility, and community product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