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OPERATIONS RESEARCH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operations research engineer combining NUS ISE foundations with deployable software, simulation, optimization, and analytics automation for scheduling, digital twin, process improvement, and decision-support roles.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>- Relevant coursework: Operations Research; Simulation; Statistics for Engineering Applications; Industrial Systems Engineering; Artificial Intelligence; 3D Computer Vision; Software Engineering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Hybrid Flow Shop Digital Twin Optimizer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Modeled production scheduling as a digital twin simulation and constraint-programming optimization problem, connecting ISE methods with deployment-oriented Python tooling.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IE2110 Operations Research Graph Optimization</w:t>
      </w:r>
      <w:r>
        <w:rPr>
          <w:b/>
          <w:color w:val="374151"/>
          <w:sz w:val="18"/>
        </w:rPr>
        <w:tab/>
        <w:t xml:space="preserve">2024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Applied IE2110 Operations Research I concepts from linear programming, network flow models, and nonlinear programming; implemented Jupyter SSSP/APSP graph optimization for engineering decision support.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Constraint Programming; Scheduling Optimization; Hybrid Flow Shop; Digital Twin Simulation; Dijkstra; SSSP/APSP; Python; Jupyter; Statistics; Simulation; Excel VBA; Decision Analytics.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Excel 2019 Advanced - analytics automation and spreadsheet modeling.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