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SOLUTION ARCHITECT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 xml:space="preserve">Singapore | mitrarahul2002@gmail.com | www.linkedin.com/in/rahulmitra-dev | github.com/Rah-Rah-Mitra | rahul-mitra.vercel.app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solution architect profile bridging systems engineering, cloud deployment, AI-assisted production workflows, product delivery, and stakeholder-led implementation across manufacturing and civic systems.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Engineering; Artificial Intelligence; Simulation; Statistics for Engineering Applications; Operations Research; 3D Computer Vision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 twin simulation and constraint-programming optimizer for an NP-hard hybrid flow 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Azure APC Web Simulator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Designed a cloud-hosted process-control simulation surface with Azure deployment, Docker packaging, CI/CD pipelines, and manufacturing stakeholder feedback loops.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Project Utopia - Global Situational Awareness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real-time global intelligence dashboard for AI-powered news aggregation, geopolitical monitoring, and infrastructure tracking with geospatial visualization.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Finalist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Reached Top 8 of 50+ teams with an agentic AI platform for HDB energy-cost tracking using SEALION embeddings, Supabase vector search, RRF routing, and scheduler-agent planning.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OnTheSpectrum - Codex and Blender MCP 3D Pipeline</w:t>
      </w:r>
      <w:r>
        <w:rPr>
          <w:b/>
          <w:color w:val="374151"/>
          <w:sz w:val="18"/>
        </w:rPr>
        <w:tab/>
        <w:t xml:space="preserve">May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innovative local-first Blender-to-Three.js asset pipeline using Codex, Blender MCP, generated GLB assets, metadata, previews, playable world QA, and Remotion video creation workflows.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Solution Architecture; Azure; Docker; Bitbucket CI/CD; API Design; Singpass Login &amp; Myinfo (OIDC); RAG Architecture; Vector Search; Supabase; GIS Mapping; Stakeholder Discovery; Manufacturing Systems.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container fundamentals and deployment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