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right"/>
      </w:pPr>
      <w:r>
        <w:rPr>
          <w:b/>
          <w:sz w:val="39"/>
        </w:rPr>
        <w:t>RAHUL MITRA</w:t>
      </w:r>
    </w:p>
    <w:p>
      <w:pPr>
        <w:spacing w:before="0" w:after="0"/>
        <w:jc w:val="right"/>
      </w:pPr>
      <w:hyperlink r:id="rId9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+65 8515 5413</w:t>
        </w:r>
      </w:hyperlink>
      <w:r>
        <w:rPr>
          <w:sz w:val="17"/>
        </w:rPr>
        <w:t xml:space="preserve"> | </w:t>
      </w:r>
      <w:hyperlink r:id="rId10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mitrarahul2002@gmail.com</w:t>
        </w:r>
      </w:hyperlink>
      <w:r>
        <w:rPr>
          <w:sz w:val="17"/>
        </w:rPr>
        <w:t xml:space="preserve"> | </w:t>
      </w:r>
      <w:hyperlink r:id="rId11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linkedin.com/in/rahulmitra-dev</w:t>
        </w:r>
      </w:hyperlink>
      <w:r>
        <w:rPr>
          <w:sz w:val="17"/>
        </w:rPr>
        <w:t xml:space="preserve"> | </w:t>
      </w:r>
      <w:hyperlink r:id="rId12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rahul-mitra.com</w:t>
        </w:r>
      </w:hyperlink>
      <w:r>
        <w:rPr>
          <w:sz w:val="17"/>
        </w:rPr>
        <w:t xml:space="preserve"> | </w:t>
      </w:r>
      <w:hyperlink r:id="rId13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github.com/Rah-Rah-Mitra</w:t>
        </w:r>
      </w:hyperlink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EDUCATION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National University of Singapore</w:t>
      </w:r>
      <w:r>
        <w:rPr>
          <w:b/>
        </w:rPr>
        <w:tab/>
        <w:t>Aug 2023 – Jul 2027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Bachelor of Engineering, Industrial Systems Engineering</w:t>
      </w:r>
    </w:p>
    <w:p>
      <w:pPr>
        <w:spacing w:before="0" w:after="0"/>
        <w:ind w:left="780" w:hanging="119"/>
      </w:pPr>
      <w:r>
        <w:t>• Pursuing a Second Major in Computer Science and a Minor in Mathematics.</w:t>
      </w:r>
    </w:p>
    <w:p>
      <w:pPr>
        <w:spacing w:before="0" w:after="0"/>
        <w:ind w:left="780" w:hanging="119"/>
      </w:pPr>
      <w:r>
        <w:t>• Awarded Certificate of Outstanding Performance in 3D Computer Vision (CS4277): top student in a class of 24, NUS School of Computing.</w:t>
      </w:r>
    </w:p>
    <w:p>
      <w:pPr>
        <w:spacing w:before="0" w:after="0"/>
        <w:ind w:left="780" w:hanging="119"/>
      </w:pPr>
      <w:r>
        <w:t>• Relevant coursework: Artificial Intelligence, 3D Computer Vision, Software Engineering, Simulation, Statistics, Operations Research, Linear Algebra, Probability.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WORK EXPERIENCE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Operations Research (NUS System Design Project), Contract, STMicroelectronics</w:t>
      </w:r>
      <w:r>
        <w:rPr>
          <w:b/>
        </w:rPr>
        <w:tab/>
        <w:t>Aug 2026 – Present</w:t>
      </w:r>
    </w:p>
    <w:p>
      <w:pPr>
        <w:spacing w:before="0" w:after="0"/>
        <w:ind w:left="780" w:hanging="119"/>
      </w:pPr>
      <w:r>
        <w:t>• Design an AI-driven put-away recommendation system for STMicroelectronics' Singapore warehouse, replacing experience-based slotting with capacity-aware decisions drawn from 3 live inputs: picking history, demand forecasts, and available capacity.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Robotics Vision Engineer, Amazon (BlendED AI+X)</w:t>
      </w:r>
      <w:r>
        <w:rPr>
          <w:b/>
        </w:rPr>
        <w:tab/>
        <w:t>Jul 2026 – Present</w:t>
      </w:r>
    </w:p>
    <w:p>
      <w:pPr>
        <w:spacing w:before="0" w:after="0"/>
        <w:ind w:left="780" w:hanging="119"/>
      </w:pPr>
      <w:r>
        <w:t>• Build vision systems for 3 imaging workstreams: camera ISP enhancement, super-resolution, and image restoration under motion and low light.</w:t>
      </w:r>
    </w:p>
    <w:p>
      <w:pPr>
        <w:spacing w:before="0" w:after="0"/>
        <w:ind w:left="780" w:hanging="119"/>
      </w:pPr>
      <w:r>
        <w:t>• Train UNet and other CNN architectures for single-image super-resolution, upscaling frames 4 times and lifting PSNR and SSIM so a low-cost camera reaches frame quality on par with premium sensors.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Operational AI Systems &amp; Data Engineer (Contract), Abbott Laboratories</w:t>
      </w:r>
      <w:r>
        <w:rPr>
          <w:b/>
        </w:rPr>
        <w:tab/>
        <w:t>Jun 2026 – Present</w:t>
      </w:r>
    </w:p>
    <w:p>
      <w:pPr>
        <w:spacing w:before="0" w:after="0"/>
        <w:ind w:left="780" w:hanging="119"/>
      </w:pPr>
      <w:r>
        <w:t>• Assemble a 5-stage offline process-intelligence platform for globally distributed spray-drying plants: GPU OCR and layout parsing, recursive chunking, ONNX embeddings, a Chroma vector store, and LangChain over a locally hosted Gemma model.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Platform &amp; Solutions Engineer (Sparks Citizen Developer), People's Association</w:t>
      </w:r>
      <w:r>
        <w:rPr>
          <w:b/>
        </w:rPr>
        <w:tab/>
        <w:t>Sep 2025 – Sep 2026</w:t>
      </w:r>
    </w:p>
    <w:p>
      <w:pPr>
        <w:spacing w:before="0" w:after="0"/>
        <w:ind w:left="780" w:hanging="119"/>
      </w:pPr>
      <w:r>
        <w:t>• Delivered a digital garden-plot balloting platform across admin and public frontends, backend, GIS mapping, and deployment, now production-ready for national rollout across Singapore.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Data Analytics &amp; Product Management Intern, Abbott Laboratories</w:t>
      </w:r>
      <w:r>
        <w:rPr>
          <w:b/>
        </w:rPr>
        <w:tab/>
        <w:t>Jan 2026 – Jun 2026</w:t>
      </w:r>
    </w:p>
    <w:p>
      <w:pPr>
        <w:spacing w:before="0" w:after="0"/>
        <w:ind w:left="780" w:hanging="119"/>
      </w:pPr>
      <w:r>
        <w:t>• Developed a SimPy discrete-event digital twin and OR-Tools CP-SAT solver for hybrid flow-shop scheduling, then compared 3 approaches (heuristic, MIP, and genetic algorithm) to turn production objectives and constraints into decision-ready schedules.</w:t>
      </w:r>
    </w:p>
    <w:p>
      <w:pPr>
        <w:spacing w:before="0" w:after="0"/>
        <w:ind w:left="780" w:hanging="119"/>
      </w:pPr>
      <w:r>
        <w:t>• Trained regional engineering teams across Asia and Europe on repeatable AI workflows spanning 7 areas: prompting, model selection, benchmarks, cost awareness, agents, validation, and safeguards.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PROJECTS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Finalist, Volt Pulse SG: SMU Hack For Cities (Top 8 Finalist of 50+ teams)</w:t>
      </w:r>
      <w:r>
        <w:rPr>
          <w:b/>
        </w:rPr>
        <w:tab/>
        <w:t>Jan 2026</w:t>
      </w:r>
    </w:p>
    <w:p>
      <w:pPr>
        <w:spacing w:before="0" w:after="0"/>
        <w:ind w:left="780" w:hanging="119"/>
      </w:pPr>
      <w:r>
        <w:t>• Integrated SEALION embeddings, Supabase vector search, RRF routing, and scheduler-agent planning into an autonomous loop managing electricity and utility savings across multiple HDB households at once, placing top 8 of 50+ teams.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Team Lead, Maritime Deficiency Severity Forecasting: Maritime Hackathon</w:t>
      </w:r>
      <w:r>
        <w:rPr>
          <w:b/>
        </w:rPr>
        <w:tab/>
        <w:t>Jun 2025</w:t>
      </w:r>
    </w:p>
    <w:p>
      <w:pPr>
        <w:spacing w:before="0" w:after="0"/>
        <w:ind w:left="780" w:hanging="119"/>
      </w:pPr>
      <w:r>
        <w:t>• Led model training for a maritime-inspection NLP system, fine-tuning a 109M-parameter BERT with DNN layers and gradient clipping on the ASPIRE 2A supercomputer.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LEADERSHIP AND ACTIVITIES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NTUC Health Active Ageing Centre, Elderly Care Volunteer</w:t>
      </w:r>
      <w:r>
        <w:rPr>
          <w:b/>
        </w:rPr>
        <w:tab/>
        <w:t>Sep 2025 – Sep 2026</w:t>
      </w:r>
    </w:p>
    <w:p>
      <w:pPr>
        <w:spacing w:before="0" w:after="0"/>
        <w:ind w:left="780" w:hanging="119"/>
      </w:pPr>
      <w:r>
        <w:t>• Coordinate weekly senior-engagement activities, building empathy for healthcare, accessibility, and community-focused product design.</w:t>
      </w:r>
    </w:p>
    <w:p>
      <w:pPr>
        <w:spacing w:before="0" w:after="0"/>
      </w:pPr>
      <w:r>
        <w:rPr>
          <w:sz w:val="19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SKILLS AND CERTIFICATIONS</w:t>
      </w:r>
    </w:p>
    <w:p>
      <w:pPr>
        <w:spacing w:before="0" w:after="0"/>
      </w:pPr>
      <w:r>
        <w:t>Technical: Python, PyTorch, BERT, DNN, RAG, AI agents, GPT-4, Gemini, Claude Code, ChatGPT, Codex, ComfyUI, SEALION, ONNX, Chroma, local LLM serving (llama.cpp), vector search, model evaluation, NLP; vision: camera ISP, super-resolution, image restoration, camera models and calibration, fundamental and essential matrices, epipolar geometry, absolute pose estimation, three-view geometry, structure-from-motion (SfM) with bundle adjustment, two- and multi-view stereo, generalised camera models; HPC: ASPIRE 2A, CUDA; deep RL (PPO, A2C, DDPG, DQN)</w:t>
      </w:r>
    </w:p>
    <w:p>
      <w:pPr>
        <w:spacing w:before="0" w:after="0"/>
      </w:pPr>
      <w:r>
        <w:t>Certifications: NVIDIA Disaster Risk Monitoring with Satellite Imagery; Deep Reinforcement Learning Hands-On (Packt)</w:t>
      </w:r>
    </w:p>
    <w:sectPr w:rsidR="00FC693F" w:rsidRPr="0006063C" w:rsidSect="00034616">
      <w:pgSz w:w="11906" w:h="16838"/>
      <w:pgMar w:top="960" w:right="720" w:bottom="9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 w:eastAsia="Arial" w:cs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6585155413" TargetMode="External"/><Relationship Id="rId10" Type="http://schemas.openxmlformats.org/officeDocument/2006/relationships/hyperlink" Target="mailto:mitrarahul2002@gmail.com" TargetMode="External"/><Relationship Id="rId11" Type="http://schemas.openxmlformats.org/officeDocument/2006/relationships/hyperlink" Target="https://www.linkedin.com/in/rahulmitra-dev" TargetMode="External"/><Relationship Id="rId12" Type="http://schemas.openxmlformats.org/officeDocument/2006/relationships/hyperlink" Target="https://rahul-mitra.com/" TargetMode="External"/><Relationship Id="rId13" Type="http://schemas.openxmlformats.org/officeDocument/2006/relationships/hyperlink" Target="https://github.com/Rah-Rah-Mit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Mitra - AI Engineer Resume</dc:title>
  <dc:subject>AI Engineer Resume</dc:subject>
  <dc:creator>Rahul Mitra</dc:creator>
  <cp:keywords>rahul-mitra.com, AI Engineer Resume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