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SOFTWARE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graduate software engineer with NUS ISE, Computer Science, and Mathematics training, building production-minded systems across Python, React, TypeScript, cloud deployment, AI-assisted development, and open-source tooling.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Ranked 1st of 24 students in 3D Computer Vision (AY25/26 Sem 2), earning the School of Computing Certificate of Outstanding Performance.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3D Computer Vision; Artificial Intelligence; Data Structures and Algorithms; Simulation; Statistics; Operations Research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and Blender MCP 3D Pipeline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innovative local-first Blender-to-Three.js asset pipeline using Codex, Blender MCP, generated GLB assets, metadata, previews, playable world QA, and Remotion video creation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Maintained an asyncio-first, aiohttp-based DuckDuckGo search client on PyPI with pytest CI/CD and adoption across AI tooling, Discord bots, and search-enabled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Interactive Portfolio Infrastructure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React, TypeScript, Three.js, Matter.js, and AI-assisted portfolio with profile switching, searchable field notes, analytics, and a 3D project world.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 generation system with RAG, Next.js, source ingestion, question generation, and education workflow automation.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Python; TypeScript; React; Next.js; Three.js; FastAPI; Flask; aiohttp; asyncio; Java; Docker; CI/CD; Azure; Singpass/Myinfo; Codex.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