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9"/>
      </w:pPr>
      <w:r>
        <w:t>• Pursuing a Second Major in Computer Science and a Minor in Mathematics.</w:t>
      </w:r>
    </w:p>
    <w:p>
      <w:pPr>
        <w:spacing w:before="0" w:after="0"/>
        <w:ind w:left="780" w:hanging="119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  <w:ind w:left="780" w:hanging="119"/>
      </w:pPr>
      <w:r>
        <w:t>• Relevant coursework: Artificial Intelligence, 3D Computer Vision, Software Engineering, Simulation, Statistics, Operations Research, Linear Algebra, Probability.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9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9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  <w:ind w:left="780" w:hanging="119"/>
      </w:pPr>
      <w:r>
        <w:t>• Train UNet and other CNN architectures for single-image super-resolution, upscaling frames 4 times and lifting PSNR and SSIM so a low-cost camera reaches frame quality on par with premium sensors.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9"/>
      </w:pPr>
      <w:r>
        <w:t>• Assemble a 5-stage offline process-intelligence platform for globally distributed spray-drying plants: GPU OCR and layout parsing, recursive chunking, ONNX embeddings, a Chroma vector store, and LangChain over a locally hosted Gemma model.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9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9"/>
      </w:pPr>
      <w:r>
        <w:t>• Trained regional engineering teams across Asia and Europe on repeatable AI workflows spanning 7 areas: prompting, model selection, benchmarks, cost awareness, agents, validation, and safeguards.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9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Team Lead, Maritime Deficiency Severity Forecasting: Maritime Hackathon</w:t>
      </w:r>
      <w:r>
        <w:rPr>
          <w:b/>
        </w:rPr>
        <w:tab/>
        <w:t>Jun 2025</w:t>
      </w:r>
    </w:p>
    <w:p>
      <w:pPr>
        <w:spacing w:before="0" w:after="0"/>
        <w:ind w:left="780" w:hanging="119"/>
      </w:pPr>
      <w:r>
        <w:t>• Led model training for a maritime-inspection NLP system, fine-tuning a 109M-parameter BERT with DNN layers and gradient clipping on the ASPIRE 2A supercomputer.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Python, PyTorch, BERT, DNN, RAG, AI agents, GPT-4, Gemini, Claude Code, ChatGPT, Codex, ComfyUI, SEALION, ONNX, Chroma, local LLM serving (llama.cpp), vector search, model evaluation, NLP; vision: camera ISP, super-resolution, image restoration, camera models and calibration, fundamental and essential matrices, epipolar geometry, absolute pose estimation, three-view geometry, structure-from-motion (SfM) with bundle adjustment, two- and multi-view stereo, generalised camera models; HPC: ASPIRE 2A, CUDA; deep RL (PPO, A2C, DDPG, DQN)</w:t>
      </w:r>
    </w:p>
    <w:p>
      <w:pPr>
        <w:spacing w:before="0" w:after="0"/>
      </w:pPr>
      <w:r>
        <w:t>Certifications: NVIDIA Disaster Risk Monitoring with Satellite Imagery; Deep Reinforcement Learning Hands-On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AI Engineer Resume</dc:title>
  <dc:subject>AI Engineer Resume</dc:subject>
  <dc:creator>Rahul Mitra</dc:creator>
  <cp:keywords>rahul-mitra.com, AI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