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Artificial Intelligence, 3D Computer Vision, Software Engineering, Simulation, Statistics, Operations Research, Linear Algebra, Probability.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Delivered practical AI upskilling to the regional engineering workforce for day-to-day operational use.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PyTorch, BERT, DNN, RAG, AI agents, GPT-4, Gemini, SEALION, ONNX, Chroma, local LLM serving (llama.cpp), vector search, model evaluation, NLP; vision: camera ISP, super-resolution, image restoration, SfM, epipolar geometry, multi-view stereo; HPC: ASPIRE 2A, CUDA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